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河南省人民医院神经内科主任团队论文图片与早期不相关研究重叠，学术诚信遭拷问！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16:11:56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49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75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河南省人民医院神经内科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Cellular &amp; Molecular Biology Letters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ClC-2 knockdown prevents cerebrovascular remodeling via inhibition of the Wnt/β-catenin signaling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敲除 ClC-2 可通过抑制 Wnt/β-catenin 信号通路防止脑血管重塑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10.1186/s11658-018-0095-z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河南省人民医院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Jingjing Lu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河南省人民医院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Jiewen Zhang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（音译：张杰文）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4775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44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本文中的图片均摘自以前的无关论文。例如，图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借自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2009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PNAS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）的一篇论文。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9008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445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另见图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，图片改编自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2012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PLOS ONE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38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77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95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50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067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589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https://pubpeer.com/publications/203E2FA50B4C34F0D923531BB55CCF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914&amp;idx=1&amp;sn=f2421b6bcf3f228868d51e69904ab890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922&amp;idx=2&amp;sn=378fa253d4570d67289c7855facfde4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