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图像篡改与数据重复！广西中医药大学论文被撤回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2025-04-18 18:31:00</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2017</w:t>
      </w:r>
      <w:r>
        <w:rPr>
          <w:rStyle w:val="any"/>
          <w:rFonts w:ascii="PMingLiU" w:eastAsia="PMingLiU" w:hAnsi="PMingLiU" w:cs="PMingLiU"/>
          <w:spacing w:val="8"/>
        </w:rPr>
        <w:t>年，来自广西中医药大学壮医方剂基础与应用研究实验室的</w:t>
      </w:r>
      <w:r>
        <w:rPr>
          <w:rStyle w:val="any"/>
          <w:rFonts w:ascii="Times New Roman" w:eastAsia="Times New Roman" w:hAnsi="Times New Roman" w:cs="Times New Roman"/>
          <w:spacing w:val="8"/>
        </w:rPr>
        <w:t xml:space="preserve">  Gang Fang  , Jiao Liu , Qianna Wang  , Xueqiong Huang  , Runwen Yang  , Yuzhou Pang  , Meichun Yang </w:t>
      </w:r>
      <w:r>
        <w:rPr>
          <w:rStyle w:val="any"/>
          <w:rFonts w:ascii="PMingLiU" w:eastAsia="PMingLiU" w:hAnsi="PMingLiU" w:cs="PMingLiU"/>
          <w:spacing w:val="8"/>
        </w:rPr>
        <w:t>（通讯作者，音译杨美春）</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International Journal of Molecular Sciences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MicroRNA-223-3p Regulates Ovarian Cancer Cell Proliferation and Invasion by Targeting SOX11 Expression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这项工作得到了广西高校壮医方剂基础与应用研究重点实验室的资助（资助编号：桂教科研</w:t>
      </w:r>
      <w:r>
        <w:rPr>
          <w:rStyle w:val="any"/>
          <w:rFonts w:ascii="Times New Roman" w:eastAsia="Times New Roman" w:hAnsi="Times New Roman" w:cs="Times New Roman"/>
          <w:spacing w:val="8"/>
        </w:rPr>
        <w:t xml:space="preserve"> [2016] 6 </w:t>
      </w:r>
      <w:r>
        <w:rPr>
          <w:rStyle w:val="any"/>
          <w:rFonts w:ascii="PMingLiU" w:eastAsia="PMingLiU" w:hAnsi="PMingLiU" w:cs="PMingLiU"/>
          <w:spacing w:val="8"/>
        </w:rPr>
        <w:t>号</w:t>
      </w:r>
      <w:r>
        <w:rPr>
          <w:rStyle w:val="any"/>
          <w:rFonts w:ascii="Times New Roman" w:eastAsia="Times New Roman" w:hAnsi="Times New Roman" w:cs="Times New Roman"/>
          <w:spacing w:val="8"/>
        </w:rPr>
        <w:t xml:space="preserve"> - zyfy2016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Top to bottom: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2F from "LncRNA TTN?AS1 promotes endometrial cancer by sponging miR?376a?3p" (Shen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3C.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4A of "By inhibiting Ras/Raf/ERK and MMP-9, knockdown of EpCAM inhibits breast cancer cell growth and metastasis" (Gao et al 2015).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3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227" name=""/>
                    <pic:cNvPicPr>
                      <a:picLocks noChangeAspect="1"/>
                    </pic:cNvPicPr>
                  </pic:nvPicPr>
                  <pic:blipFill>
                    <a:blip xmlns:r="http://schemas.openxmlformats.org/officeDocument/2006/relationships" r:embed="rId6"/>
                    <a:stretch>
                      <a:fillRect/>
                    </a:stretch>
                  </pic:blipFill>
                  <pic:spPr>
                    <a:xfrm>
                      <a:off x="0" y="0"/>
                      <a:ext cx="5486400" cy="592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本刊撤回上述题为</w:t>
      </w:r>
      <w:r>
        <w:rPr>
          <w:rStyle w:val="any"/>
          <w:rFonts w:ascii="Times New Roman" w:eastAsia="Times New Roman" w:hAnsi="Times New Roman" w:cs="Times New Roman"/>
          <w:spacing w:val="8"/>
        </w:rPr>
        <w:t xml:space="preserve">“MicroRNA-223-3p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SOX11 </w:t>
      </w:r>
      <w:r>
        <w:rPr>
          <w:rStyle w:val="any"/>
          <w:rFonts w:ascii="PMingLiU" w:eastAsia="PMingLiU" w:hAnsi="PMingLiU" w:cs="PMingLiU"/>
          <w:spacing w:val="8"/>
        </w:rPr>
        <w:t>表达调控卵巢癌细胞增殖和侵袭</w:t>
      </w:r>
      <w:r>
        <w:rPr>
          <w:rStyle w:val="any"/>
          <w:rFonts w:ascii="Times New Roman" w:eastAsia="Times New Roman" w:hAnsi="Times New Roman" w:cs="Times New Roman"/>
          <w:spacing w:val="8"/>
        </w:rPr>
        <w:t>”[1]</w:t>
      </w:r>
      <w:r>
        <w:rPr>
          <w:rStyle w:val="any"/>
          <w:rFonts w:ascii="PMingLiU" w:eastAsia="PMingLiU" w:hAnsi="PMingLiU" w:cs="PMingLiU"/>
          <w:spacing w:val="8"/>
        </w:rPr>
        <w:t>的文章。文章发表后，编辑部注意到有关该出版物</w:t>
      </w:r>
      <w:r>
        <w:rPr>
          <w:rStyle w:val="any"/>
          <w:rFonts w:ascii="Times New Roman" w:eastAsia="Times New Roman" w:hAnsi="Times New Roman" w:cs="Times New Roman"/>
          <w:spacing w:val="8"/>
        </w:rPr>
        <w:t>[1]</w:t>
      </w:r>
      <w:r>
        <w:rPr>
          <w:rStyle w:val="any"/>
          <w:rFonts w:ascii="PMingLiU" w:eastAsia="PMingLiU" w:hAnsi="PMingLiU" w:cs="PMingLiU"/>
          <w:spacing w:val="8"/>
        </w:rPr>
        <w:t>与不同作者团队先前发表的文章</w:t>
      </w:r>
      <w:r>
        <w:rPr>
          <w:rStyle w:val="any"/>
          <w:rFonts w:ascii="Times New Roman" w:eastAsia="Times New Roman" w:hAnsi="Times New Roman" w:cs="Times New Roman"/>
          <w:spacing w:val="8"/>
        </w:rPr>
        <w:t>[2,3]</w:t>
      </w:r>
      <w:r>
        <w:rPr>
          <w:rStyle w:val="any"/>
          <w:rFonts w:ascii="PMingLiU" w:eastAsia="PMingLiU" w:hAnsi="PMingLiU" w:cs="PMingLiU"/>
          <w:spacing w:val="8"/>
        </w:rPr>
        <w:t>中存在图像不适当修改和重复的问题。按照我们的投诉程序，编辑部和编辑委员会进行了调查，证实了图</w:t>
      </w:r>
      <w:r>
        <w:rPr>
          <w:rStyle w:val="any"/>
          <w:rFonts w:ascii="Times New Roman" w:eastAsia="Times New Roman" w:hAnsi="Times New Roman" w:cs="Times New Roman"/>
          <w:spacing w:val="8"/>
        </w:rPr>
        <w:t xml:space="preserve"> 3C[1]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4A[2]</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2F[3]</w:t>
      </w:r>
      <w:r>
        <w:rPr>
          <w:rStyle w:val="any"/>
          <w:rFonts w:ascii="PMingLiU" w:eastAsia="PMingLiU" w:hAnsi="PMingLiU" w:cs="PMingLiU"/>
          <w:spacing w:val="8"/>
        </w:rPr>
        <w:t>之间存在令人担忧的图像修改和重复。在与作者讨论后，编辑部、编辑委员会和作者根据</w:t>
      </w:r>
      <w:r>
        <w:rPr>
          <w:rStyle w:val="any"/>
          <w:rFonts w:ascii="Times New Roman" w:eastAsia="Times New Roman" w:hAnsi="Times New Roman" w:cs="Times New Roman"/>
          <w:spacing w:val="8"/>
        </w:rPr>
        <w:t xml:space="preserve"> MDPI </w:t>
      </w:r>
      <w:r>
        <w:rPr>
          <w:rStyle w:val="any"/>
          <w:rFonts w:ascii="PMingLiU" w:eastAsia="PMingLiU" w:hAnsi="PMingLiU" w:cs="PMingLiU"/>
          <w:spacing w:val="8"/>
        </w:rPr>
        <w:t>的撤回政策（</w:t>
      </w:r>
      <w:r>
        <w:rPr>
          <w:rStyle w:val="any"/>
          <w:rFonts w:ascii="Times New Roman" w:eastAsia="Times New Roman" w:hAnsi="Times New Roman" w:cs="Times New Roman"/>
          <w:spacing w:val="8"/>
        </w:rPr>
        <w:t>https://www.mdpi.com/ethics#_bookmark30</w:t>
      </w:r>
      <w:r>
        <w:rPr>
          <w:rStyle w:val="any"/>
          <w:rFonts w:ascii="PMingLiU" w:eastAsia="PMingLiU" w:hAnsi="PMingLiU" w:cs="PMingLiU"/>
          <w:spacing w:val="8"/>
        </w:rPr>
        <w:t>）决定撤回这篇文章</w:t>
      </w:r>
      <w:r>
        <w:rPr>
          <w:rStyle w:val="any"/>
          <w:rFonts w:ascii="Times New Roman" w:eastAsia="Times New Roman" w:hAnsi="Times New Roman" w:cs="Times New Roman"/>
          <w:spacing w:val="8"/>
        </w:rPr>
        <w:t>[1]</w:t>
      </w:r>
      <w:r>
        <w:rPr>
          <w:rStyle w:val="any"/>
          <w:rFonts w:ascii="PMingLiU" w:eastAsia="PMingLiU" w:hAnsi="PMingLiU" w:cs="PMingLiU"/>
          <w:spacing w:val="8"/>
        </w:rPr>
        <w:t>。此次撤回已获得《国际分子科学杂志》主编的批准。作者同意此次撤回。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https://pubpeer.com/publications/B35AB5167E8E4CB945775DEE0E7808#0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7" w:anchor="wechat_redirect" w:tgtFrame="_blank" w:tooltip="广西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877&amp;idx=1&amp;sn=2a2227a8480806842af4d179faf182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hyperlink" Target="https://mp.weixin.qq.com/mp/appmsgalbum?__biz=MzkxMDYyNzI5NQ==&amp;action=getalbum&amp;album_id=3405026429833216006" TargetMode="External" /><Relationship Id="rId8"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