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激烈学术争议揭示：西南医科大学附属医院论文重复使用</w:t>
        </w:r>
        <w:r>
          <w:rPr>
            <w:rStyle w:val="a"/>
            <w:rFonts w:ascii="Times New Roman" w:eastAsia="Times New Roman" w:hAnsi="Times New Roman" w:cs="Times New Roman"/>
            <w:b w:val="0"/>
            <w:bCs w:val="0"/>
            <w:spacing w:val="8"/>
          </w:rPr>
          <w:t>WB</w:t>
        </w:r>
        <w:r>
          <w:rPr>
            <w:rStyle w:val="a"/>
            <w:rFonts w:ascii="PMingLiU" w:eastAsia="PMingLiU" w:hAnsi="PMingLiU" w:cs="PMingLiU"/>
            <w:b w:val="0"/>
            <w:bCs w:val="0"/>
            <w:spacing w:val="8"/>
          </w:rPr>
          <w:t>条带</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学术需风清</w:t>
      </w:r>
      <w:hyperlink r:id="rId5" w:history="1">
        <w:bookmarkStart w:id="0" w:name="js_name"/>
        <w:r>
          <w:rPr>
            <w:rStyle w:val="a"/>
            <w:rFonts w:ascii="PMingLiU" w:eastAsia="PMingLiU" w:hAnsi="PMingLiU" w:cs="PMingLiU"/>
            <w:spacing w:val="8"/>
            <w:sz w:val="23"/>
            <w:szCs w:val="23"/>
          </w:rPr>
          <w:t>学术风清</w:t>
        </w:r>
      </w:hyperlink>
      <w:bookmarkEnd w:id="0"/>
      <w:r>
        <w:rPr>
          <w:rStyle w:val="richmediametalistem"/>
          <w:rFonts w:ascii="Times New Roman" w:eastAsia="Times New Roman" w:hAnsi="Times New Roman" w:cs="Times New Roman"/>
          <w:color w:val="A5A5A5"/>
          <w:spacing w:val="8"/>
          <w:sz w:val="23"/>
          <w:szCs w:val="23"/>
        </w:rPr>
        <w:t>2025-04-17 17:15:00</w:t>
      </w:r>
      <w:r>
        <w:rPr>
          <w:rStyle w:val="richmediametalistem"/>
          <w:rFonts w:ascii="PMingLiU" w:eastAsia="PMingLiU" w:hAnsi="PMingLiU" w:cs="PMingLiU"/>
          <w:color w:val="A5A5A5"/>
          <w:spacing w:val="8"/>
          <w:sz w:val="23"/>
          <w:szCs w:val="23"/>
        </w:rPr>
        <w:t>福建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3F3F3F"/>
          <w:spacing w:val="8"/>
          <w:u w:val="none"/>
        </w:rPr>
        <w:drawing>
          <wp:inline>
            <wp:extent cx="1114581" cy="31436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502893" name=""/>
                    <pic:cNvPicPr>
                      <a:picLocks noChangeAspect="1"/>
                    </pic:cNvPicPr>
                  </pic:nvPicPr>
                  <pic:blipFill>
                    <a:blip xmlns:r="http://schemas.openxmlformats.org/officeDocument/2006/relationships" r:embed="rId6"/>
                    <a:stretch>
                      <a:fillRect/>
                    </a:stretch>
                  </pic:blipFill>
                  <pic:spPr>
                    <a:xfrm>
                      <a:off x="0" y="0"/>
                      <a:ext cx="1114581" cy="31436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18"/>
          <w:szCs w:val="18"/>
        </w:rPr>
        <w:t>点击箭头处</w:t>
      </w:r>
      <w:r>
        <w:rPr>
          <w:rStyle w:val="any"/>
          <w:rFonts w:ascii="Times New Roman" w:eastAsia="Times New Roman" w:hAnsi="Times New Roman" w:cs="Times New Roman"/>
          <w:color w:val="007AAA"/>
          <w:spacing w:val="8"/>
          <w:sz w:val="18"/>
          <w:szCs w:val="18"/>
        </w:rPr>
        <w:t>“</w:t>
      </w:r>
      <w:r>
        <w:rPr>
          <w:rStyle w:val="any"/>
          <w:rFonts w:ascii="PMingLiU" w:eastAsia="PMingLiU" w:hAnsi="PMingLiU" w:cs="PMingLiU"/>
          <w:color w:val="007AAA"/>
          <w:spacing w:val="8"/>
          <w:sz w:val="18"/>
          <w:szCs w:val="18"/>
        </w:rPr>
        <w:t>蓝色字</w:t>
      </w:r>
      <w:r>
        <w:rPr>
          <w:rStyle w:val="any"/>
          <w:rFonts w:ascii="Times New Roman" w:eastAsia="Times New Roman" w:hAnsi="Times New Roman" w:cs="Times New Roman"/>
          <w:color w:val="007AAA"/>
          <w:spacing w:val="8"/>
          <w:sz w:val="18"/>
          <w:szCs w:val="18"/>
        </w:rPr>
        <w:t>”</w:t>
      </w:r>
      <w:r>
        <w:rPr>
          <w:rStyle w:val="any"/>
          <w:rFonts w:ascii="PMingLiU" w:eastAsia="PMingLiU" w:hAnsi="PMingLiU" w:cs="PMingLiU"/>
          <w:spacing w:val="8"/>
          <w:sz w:val="18"/>
          <w:szCs w:val="18"/>
        </w:rPr>
        <w:t>，关注我们哦！！</w:t>
      </w:r>
    </w:p>
    <w:p>
      <w:pPr>
        <w:spacing w:before="0" w:after="0" w:line="384" w:lineRule="atLeast"/>
        <w:ind w:left="300" w:right="300"/>
        <w:rPr>
          <w:rStyle w:val="any"/>
          <w:rFonts w:ascii="Times New Roman" w:eastAsia="Times New Roman" w:hAnsi="Times New Roman" w:cs="Times New Roman"/>
          <w:color w:val="808080"/>
          <w:spacing w:val="8"/>
        </w:rPr>
      </w:pPr>
      <w:r>
        <w:pict>
          <v:rect id="_x0000_i1025" style="width:6in;height:0.75pt" o:hrpct="1000" o:hrstd="t" o:hr="t" filled="t" fillcolor="gray" stroked="f">
            <v:path strokeok="f"/>
          </v:rect>
        </w:pict>
      </w:r>
    </w:p>
    <w:p>
      <w:pPr>
        <w:spacing w:before="0" w:after="0"/>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AE6"/>
        <w:spacing w:before="225" w:after="0" w:line="420" w:lineRule="atLeast"/>
        <w:ind w:left="495" w:right="495"/>
        <w:jc w:val="left"/>
        <w:rPr>
          <w:rStyle w:val="any"/>
          <w:rFonts w:ascii="Times New Roman" w:eastAsia="Times New Roman" w:hAnsi="Times New Roman" w:cs="Times New Roman"/>
          <w:spacing w:val="30"/>
          <w:sz w:val="21"/>
          <w:szCs w:val="21"/>
        </w:rPr>
      </w:pPr>
      <w:r>
        <w:rPr>
          <w:rStyle w:val="any"/>
          <w:rFonts w:ascii="PMingLiU" w:eastAsia="PMingLiU" w:hAnsi="PMingLiU" w:cs="PMingLiU"/>
          <w:spacing w:val="30"/>
          <w:sz w:val="21"/>
          <w:szCs w:val="21"/>
        </w:rPr>
        <w:t>探索神经科学新领域：小胶质细胞自噬与铁死亡</w:t>
      </w:r>
    </w:p>
    <w:p>
      <w:pPr>
        <w:spacing w:before="150" w:after="150" w:line="420" w:lineRule="atLeast"/>
        <w:ind w:left="300" w:right="9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095529"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420" w:lineRule="atLeast"/>
        <w:ind w:left="300" w:right="3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04444"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AE6"/>
        <w:spacing w:before="225" w:after="0" w:line="420" w:lineRule="atLeast"/>
        <w:ind w:left="495" w:right="495"/>
        <w:jc w:val="left"/>
        <w:rPr>
          <w:rStyle w:val="any"/>
          <w:rFonts w:ascii="Times New Roman" w:eastAsia="Times New Roman" w:hAnsi="Times New Roman" w:cs="Times New Roman"/>
          <w:spacing w:val="30"/>
          <w:sz w:val="21"/>
          <w:szCs w:val="21"/>
        </w:rPr>
      </w:pPr>
      <w:r>
        <w:rPr>
          <w:rStyle w:val="any"/>
          <w:rFonts w:ascii="PMingLiU" w:eastAsia="PMingLiU" w:hAnsi="PMingLiU" w:cs="PMingLiU"/>
          <w:spacing w:val="30"/>
          <w:sz w:val="21"/>
          <w:szCs w:val="21"/>
        </w:rPr>
        <w:t>在</w:t>
      </w:r>
      <w:r>
        <w:rPr>
          <w:rStyle w:val="any"/>
          <w:rFonts w:ascii="Times New Roman" w:eastAsia="Times New Roman" w:hAnsi="Times New Roman" w:cs="Times New Roman"/>
          <w:spacing w:val="30"/>
          <w:sz w:val="21"/>
          <w:szCs w:val="21"/>
        </w:rPr>
        <w:t>2024</w:t>
      </w:r>
      <w:r>
        <w:rPr>
          <w:rStyle w:val="any"/>
          <w:rFonts w:ascii="PMingLiU" w:eastAsia="PMingLiU" w:hAnsi="PMingLiU" w:cs="PMingLiU"/>
          <w:spacing w:val="30"/>
          <w:sz w:val="21"/>
          <w:szCs w:val="21"/>
        </w:rPr>
        <w:t>年</w:t>
      </w:r>
      <w:r>
        <w:rPr>
          <w:rStyle w:val="any"/>
          <w:rFonts w:ascii="Times New Roman" w:eastAsia="Times New Roman" w:hAnsi="Times New Roman" w:cs="Times New Roman"/>
          <w:spacing w:val="30"/>
          <w:sz w:val="21"/>
          <w:szCs w:val="21"/>
        </w:rPr>
        <w:t>8</w:t>
      </w:r>
      <w:r>
        <w:rPr>
          <w:rStyle w:val="any"/>
          <w:rFonts w:ascii="PMingLiU" w:eastAsia="PMingLiU" w:hAnsi="PMingLiU" w:cs="PMingLiU"/>
          <w:spacing w:val="30"/>
          <w:sz w:val="21"/>
          <w:szCs w:val="21"/>
        </w:rPr>
        <w:t>月</w:t>
      </w:r>
      <w:r>
        <w:rPr>
          <w:rStyle w:val="any"/>
          <w:rFonts w:ascii="Times New Roman" w:eastAsia="Times New Roman" w:hAnsi="Times New Roman" w:cs="Times New Roman"/>
          <w:spacing w:val="30"/>
          <w:sz w:val="21"/>
          <w:szCs w:val="21"/>
        </w:rPr>
        <w:t>28</w:t>
      </w:r>
      <w:r>
        <w:rPr>
          <w:rStyle w:val="any"/>
          <w:rFonts w:ascii="PMingLiU" w:eastAsia="PMingLiU" w:hAnsi="PMingLiU" w:cs="PMingLiU"/>
          <w:spacing w:val="30"/>
          <w:sz w:val="21"/>
          <w:szCs w:val="21"/>
        </w:rPr>
        <w:t>日的《</w:t>
      </w:r>
      <w:r>
        <w:rPr>
          <w:rStyle w:val="any"/>
          <w:rFonts w:ascii="Times New Roman" w:eastAsia="Times New Roman" w:hAnsi="Times New Roman" w:cs="Times New Roman"/>
          <w:spacing w:val="30"/>
          <w:sz w:val="21"/>
          <w:szCs w:val="21"/>
        </w:rPr>
        <w:t>Experimental Neurology</w:t>
      </w:r>
      <w:r>
        <w:rPr>
          <w:rStyle w:val="any"/>
          <w:rFonts w:ascii="PMingLiU" w:eastAsia="PMingLiU" w:hAnsi="PMingLiU" w:cs="PMingLiU"/>
          <w:spacing w:val="30"/>
          <w:sz w:val="21"/>
          <w:szCs w:val="21"/>
        </w:rPr>
        <w:t>》期刊上，西南医科大学附属医院的研究团队发表了一项引人注目的研究，题为</w:t>
      </w:r>
      <w:r>
        <w:rPr>
          <w:rStyle w:val="any"/>
          <w:rFonts w:ascii="Times New Roman" w:eastAsia="Times New Roman" w:hAnsi="Times New Roman" w:cs="Times New Roman"/>
          <w:spacing w:val="30"/>
          <w:sz w:val="21"/>
          <w:szCs w:val="21"/>
        </w:rPr>
        <w:t>“S100A8 regulates autophagydependent ferroptosis in microglia after experimental subarachnoid hemorrhage”</w:t>
      </w:r>
      <w:r>
        <w:rPr>
          <w:rStyle w:val="any"/>
          <w:rFonts w:ascii="PMingLiU" w:eastAsia="PMingLiU" w:hAnsi="PMingLiU" w:cs="PMingLiU"/>
          <w:spacing w:val="30"/>
          <w:sz w:val="21"/>
          <w:szCs w:val="21"/>
        </w:rPr>
        <w:t>。本文由西南医科大学附属医院的陶前科</w:t>
      </w:r>
      <w:r>
        <w:rPr>
          <w:rStyle w:val="any"/>
          <w:rFonts w:ascii="Times New Roman" w:eastAsia="Times New Roman" w:hAnsi="Times New Roman" w:cs="Times New Roman"/>
          <w:spacing w:val="30"/>
          <w:sz w:val="21"/>
          <w:szCs w:val="21"/>
        </w:rPr>
        <w:t>(Qianke Tao)</w:t>
      </w:r>
      <w:r>
        <w:rPr>
          <w:rStyle w:val="any"/>
          <w:rFonts w:ascii="PMingLiU" w:eastAsia="PMingLiU" w:hAnsi="PMingLiU" w:cs="PMingLiU"/>
          <w:spacing w:val="30"/>
          <w:sz w:val="21"/>
          <w:szCs w:val="21"/>
        </w:rPr>
        <w:t>和邱先成</w:t>
      </w:r>
      <w:r>
        <w:rPr>
          <w:rStyle w:val="any"/>
          <w:rFonts w:ascii="Times New Roman" w:eastAsia="Times New Roman" w:hAnsi="Times New Roman" w:cs="Times New Roman"/>
          <w:spacing w:val="30"/>
          <w:sz w:val="21"/>
          <w:szCs w:val="21"/>
        </w:rPr>
        <w:t>(Xiancheng Qiu)</w:t>
      </w:r>
      <w:r>
        <w:rPr>
          <w:rStyle w:val="any"/>
          <w:rFonts w:ascii="PMingLiU" w:eastAsia="PMingLiU" w:hAnsi="PMingLiU" w:cs="PMingLiU"/>
          <w:spacing w:val="30"/>
          <w:sz w:val="21"/>
          <w:szCs w:val="21"/>
        </w:rPr>
        <w:t>领衔，通讯作者为彭建华</w:t>
      </w:r>
      <w:r>
        <w:rPr>
          <w:rStyle w:val="any"/>
          <w:rFonts w:ascii="Times New Roman" w:eastAsia="Times New Roman" w:hAnsi="Times New Roman" w:cs="Times New Roman"/>
          <w:spacing w:val="30"/>
          <w:sz w:val="21"/>
          <w:szCs w:val="21"/>
        </w:rPr>
        <w:t>(Jianhua Peng)</w:t>
      </w:r>
      <w:r>
        <w:rPr>
          <w:rStyle w:val="any"/>
          <w:rFonts w:ascii="PMingLiU" w:eastAsia="PMingLiU" w:hAnsi="PMingLiU" w:cs="PMingLiU"/>
          <w:spacing w:val="30"/>
          <w:sz w:val="21"/>
          <w:szCs w:val="21"/>
        </w:rPr>
        <w:t>、江涌</w:t>
      </w:r>
      <w:r>
        <w:rPr>
          <w:rStyle w:val="any"/>
          <w:rFonts w:ascii="Times New Roman" w:eastAsia="Times New Roman" w:hAnsi="Times New Roman" w:cs="Times New Roman"/>
          <w:spacing w:val="30"/>
          <w:sz w:val="21"/>
          <w:szCs w:val="21"/>
        </w:rPr>
        <w:t>(Yong Jiang)</w:t>
      </w:r>
      <w:r>
        <w:rPr>
          <w:rStyle w:val="any"/>
          <w:rFonts w:ascii="PMingLiU" w:eastAsia="PMingLiU" w:hAnsi="PMingLiU" w:cs="PMingLiU"/>
          <w:spacing w:val="30"/>
          <w:sz w:val="21"/>
          <w:szCs w:val="21"/>
        </w:rPr>
        <w:t>及尹世刚</w:t>
      </w:r>
      <w:r>
        <w:rPr>
          <w:rStyle w:val="any"/>
          <w:rFonts w:ascii="Times New Roman" w:eastAsia="Times New Roman" w:hAnsi="Times New Roman" w:cs="Times New Roman"/>
          <w:spacing w:val="30"/>
          <w:sz w:val="21"/>
          <w:szCs w:val="21"/>
        </w:rPr>
        <w:t>(Shigang Yin)</w:t>
      </w:r>
      <w:r>
        <w:rPr>
          <w:rStyle w:val="any"/>
          <w:rFonts w:ascii="PMingLiU" w:eastAsia="PMingLiU" w:hAnsi="PMingLiU" w:cs="PMingLiU"/>
          <w:spacing w:val="30"/>
          <w:sz w:val="21"/>
          <w:szCs w:val="21"/>
        </w:rPr>
        <w:t>。研究揭示了</w:t>
      </w:r>
      <w:r>
        <w:rPr>
          <w:rStyle w:val="any"/>
          <w:rFonts w:ascii="Times New Roman" w:eastAsia="Times New Roman" w:hAnsi="Times New Roman" w:cs="Times New Roman"/>
          <w:spacing w:val="30"/>
          <w:sz w:val="21"/>
          <w:szCs w:val="21"/>
        </w:rPr>
        <w:t>S100A8</w:t>
      </w:r>
      <w:r>
        <w:rPr>
          <w:rStyle w:val="any"/>
          <w:rFonts w:ascii="PMingLiU" w:eastAsia="PMingLiU" w:hAnsi="PMingLiU" w:cs="PMingLiU"/>
          <w:spacing w:val="30"/>
          <w:sz w:val="21"/>
          <w:szCs w:val="21"/>
        </w:rPr>
        <w:t>在蛛网膜下腔出血后的小胶质细胞中对自噬依赖性铁死亡的调控机制，为神经系统损伤治疗提供了新的视角。</w:t>
      </w:r>
    </w:p>
    <w:p>
      <w:pPr>
        <w:spacing w:before="150" w:after="150" w:line="420" w:lineRule="atLeast"/>
        <w:ind w:left="300" w:right="9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531117"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420" w:lineRule="atLeast"/>
        <w:ind w:left="300" w:right="3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998532"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28738" cy="62873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066868"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510" w:right="36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28632" cy="828791"/>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723606" name=""/>
                    <pic:cNvPicPr>
                      <a:picLocks noChangeAspect="1"/>
                    </pic:cNvPicPr>
                  </pic:nvPicPr>
                  <pic:blipFill>
                    <a:blip xmlns:r="http://schemas.openxmlformats.org/officeDocument/2006/relationships" r:embed="rId8"/>
                    <a:stretch>
                      <a:fillRect/>
                    </a:stretch>
                  </pic:blipFill>
                  <pic:spPr>
                    <a:xfrm>
                      <a:off x="0" y="0"/>
                      <a:ext cx="228632" cy="82879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8EC13E"/>
          <w:spacing w:val="30"/>
        </w:rPr>
      </w:pPr>
      <w:r>
        <w:rPr>
          <w:rStyle w:val="any"/>
          <w:rFonts w:ascii="PMingLiU" w:eastAsia="PMingLiU" w:hAnsi="PMingLiU" w:cs="PMingLiU"/>
          <w:b/>
          <w:bCs/>
          <w:color w:val="8EC13E"/>
          <w:spacing w:val="30"/>
        </w:rPr>
        <w:t>研究争议：数据重复使用的质疑</w:t>
      </w:r>
    </w:p>
    <w:p>
      <w:pPr>
        <w:spacing w:before="0" w:after="0" w:line="384" w:lineRule="atLeast"/>
        <w:ind w:left="405"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95275" cy="49530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84615" name=""/>
                    <pic:cNvPicPr>
                      <a:picLocks noChangeAspect="1"/>
                    </pic:cNvPicPr>
                  </pic:nvPicPr>
                  <pic:blipFill>
                    <a:blip xmlns:r="http://schemas.openxmlformats.org/officeDocument/2006/relationships" r:embed="rId9"/>
                    <a:stretch>
                      <a:fillRect/>
                    </a:stretch>
                  </pic:blipFill>
                  <pic:spPr>
                    <a:xfrm>
                      <a:off x="0" y="0"/>
                      <a:ext cx="295275" cy="495300"/>
                    </a:xfrm>
                    <a:prstGeom prst="rect">
                      <a:avLst/>
                    </a:prstGeom>
                  </pic:spPr>
                </pic:pic>
              </a:graphicData>
            </a:graphic>
          </wp:inline>
        </w:drawing>
      </w:r>
    </w:p>
    <w:p>
      <w:pPr>
        <w:shd w:val="clear" w:color="auto" w:fill="ABD667"/>
        <w:spacing w:before="0" w:after="0" w:line="384" w:lineRule="atLeast"/>
        <w:ind w:left="705" w:right="705"/>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7208588"/>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210243" name=""/>
                    <pic:cNvPicPr>
                      <a:picLocks noChangeAspect="1"/>
                    </pic:cNvPicPr>
                  </pic:nvPicPr>
                  <pic:blipFill>
                    <a:blip xmlns:r="http://schemas.openxmlformats.org/officeDocument/2006/relationships" r:embed="rId10"/>
                    <a:stretch>
                      <a:fillRect/>
                    </a:stretch>
                  </pic:blipFill>
                  <pic:spPr>
                    <a:xfrm>
                      <a:off x="0" y="0"/>
                      <a:ext cx="5486400" cy="720858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AE6"/>
        <w:spacing w:before="225" w:after="0" w:line="420" w:lineRule="atLeast"/>
        <w:ind w:left="495" w:right="495"/>
        <w:jc w:val="left"/>
        <w:rPr>
          <w:rStyle w:val="any"/>
          <w:rFonts w:ascii="Times New Roman" w:eastAsia="Times New Roman" w:hAnsi="Times New Roman" w:cs="Times New Roman"/>
          <w:spacing w:val="30"/>
          <w:sz w:val="21"/>
          <w:szCs w:val="21"/>
        </w:rPr>
      </w:pPr>
      <w:r>
        <w:rPr>
          <w:rStyle w:val="any"/>
          <w:rFonts w:ascii="PMingLiU" w:eastAsia="PMingLiU" w:hAnsi="PMingLiU" w:cs="PMingLiU"/>
          <w:spacing w:val="30"/>
          <w:sz w:val="21"/>
          <w:szCs w:val="21"/>
        </w:rPr>
        <w:t>引发学术界关注的是，该研究的</w:t>
      </w:r>
      <w:r>
        <w:rPr>
          <w:rStyle w:val="any"/>
          <w:rFonts w:ascii="Times New Roman" w:eastAsia="Times New Roman" w:hAnsi="Times New Roman" w:cs="Times New Roman"/>
          <w:spacing w:val="30"/>
          <w:sz w:val="21"/>
          <w:szCs w:val="21"/>
        </w:rPr>
        <w:t>Fig 2f</w:t>
      </w:r>
      <w:r>
        <w:rPr>
          <w:rStyle w:val="any"/>
          <w:rFonts w:ascii="PMingLiU" w:eastAsia="PMingLiU" w:hAnsi="PMingLiU" w:cs="PMingLiU"/>
          <w:spacing w:val="30"/>
          <w:sz w:val="21"/>
          <w:szCs w:val="21"/>
        </w:rPr>
        <w:t>和</w:t>
      </w:r>
      <w:r>
        <w:rPr>
          <w:rStyle w:val="any"/>
          <w:rFonts w:ascii="Times New Roman" w:eastAsia="Times New Roman" w:hAnsi="Times New Roman" w:cs="Times New Roman"/>
          <w:spacing w:val="30"/>
          <w:sz w:val="21"/>
          <w:szCs w:val="21"/>
        </w:rPr>
        <w:t>Fig 4a</w:t>
      </w:r>
      <w:r>
        <w:rPr>
          <w:rStyle w:val="any"/>
          <w:rFonts w:ascii="PMingLiU" w:eastAsia="PMingLiU" w:hAnsi="PMingLiU" w:cs="PMingLiU"/>
          <w:spacing w:val="30"/>
          <w:sz w:val="21"/>
          <w:szCs w:val="21"/>
        </w:rPr>
        <w:t>被指使用了相同的内参条带</w:t>
      </w:r>
      <w:r>
        <w:rPr>
          <w:rStyle w:val="any"/>
          <w:rFonts w:ascii="Times New Roman" w:eastAsia="Times New Roman" w:hAnsi="Times New Roman" w:cs="Times New Roman"/>
          <w:spacing w:val="30"/>
          <w:sz w:val="21"/>
          <w:szCs w:val="21"/>
        </w:rPr>
        <w:t>(βactin)</w:t>
      </w:r>
      <w:r>
        <w:rPr>
          <w:rStyle w:val="any"/>
          <w:rFonts w:ascii="PMingLiU" w:eastAsia="PMingLiU" w:hAnsi="PMingLiU" w:cs="PMingLiU"/>
          <w:spacing w:val="30"/>
          <w:sz w:val="21"/>
          <w:szCs w:val="21"/>
        </w:rPr>
        <w:t>，这在学术研究中被认为是数据重复使用的一种表现。这样的质疑为研究的可信度带来了挑战，迫使研究团队面临更为严苛的审查。</w:t>
      </w:r>
    </w:p>
    <w:p>
      <w:pPr>
        <w:spacing w:before="150" w:after="150" w:line="420" w:lineRule="atLeast"/>
        <w:ind w:left="300" w:right="9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860566"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420" w:lineRule="atLeast"/>
        <w:ind w:left="300" w:right="3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017020"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28738" cy="628738"/>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614141"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510" w:right="36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28632" cy="828791"/>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050369" name=""/>
                    <pic:cNvPicPr>
                      <a:picLocks noChangeAspect="1"/>
                    </pic:cNvPicPr>
                  </pic:nvPicPr>
                  <pic:blipFill>
                    <a:blip xmlns:r="http://schemas.openxmlformats.org/officeDocument/2006/relationships" r:embed="rId8"/>
                    <a:stretch>
                      <a:fillRect/>
                    </a:stretch>
                  </pic:blipFill>
                  <pic:spPr>
                    <a:xfrm>
                      <a:off x="0" y="0"/>
                      <a:ext cx="228632" cy="82879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8EC13E"/>
          <w:spacing w:val="30"/>
        </w:rPr>
      </w:pPr>
      <w:r>
        <w:rPr>
          <w:rStyle w:val="any"/>
          <w:rFonts w:ascii="PMingLiU" w:eastAsia="PMingLiU" w:hAnsi="PMingLiU" w:cs="PMingLiU"/>
          <w:b/>
          <w:bCs/>
          <w:color w:val="8EC13E"/>
          <w:spacing w:val="30"/>
        </w:rPr>
        <w:t>学术支持与挑战</w:t>
      </w:r>
    </w:p>
    <w:p>
      <w:pPr>
        <w:spacing w:before="0" w:after="0" w:line="384" w:lineRule="atLeast"/>
        <w:ind w:left="405"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95275" cy="495300"/>
            <wp:docPr id="1000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566937" name=""/>
                    <pic:cNvPicPr>
                      <a:picLocks noChangeAspect="1"/>
                    </pic:cNvPicPr>
                  </pic:nvPicPr>
                  <pic:blipFill>
                    <a:blip xmlns:r="http://schemas.openxmlformats.org/officeDocument/2006/relationships" r:embed="rId9"/>
                    <a:stretch>
                      <a:fillRect/>
                    </a:stretch>
                  </pic:blipFill>
                  <pic:spPr>
                    <a:xfrm>
                      <a:off x="0" y="0"/>
                      <a:ext cx="295275" cy="4953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AE6"/>
        <w:spacing w:before="225" w:after="0" w:line="420" w:lineRule="atLeast"/>
        <w:ind w:left="495" w:right="495"/>
        <w:jc w:val="left"/>
        <w:rPr>
          <w:rStyle w:val="any"/>
          <w:rFonts w:ascii="Times New Roman" w:eastAsia="Times New Roman" w:hAnsi="Times New Roman" w:cs="Times New Roman"/>
          <w:spacing w:val="30"/>
          <w:sz w:val="21"/>
          <w:szCs w:val="21"/>
        </w:rPr>
      </w:pPr>
      <w:r>
        <w:rPr>
          <w:rStyle w:val="any"/>
          <w:rFonts w:ascii="PMingLiU" w:eastAsia="PMingLiU" w:hAnsi="PMingLiU" w:cs="PMingLiU"/>
          <w:spacing w:val="30"/>
          <w:sz w:val="21"/>
          <w:szCs w:val="21"/>
        </w:rPr>
        <w:t>尽管面临质疑，该研究得到了多项资助，包括中国科学技术协会青年精英科学家赞助计划</w:t>
      </w:r>
      <w:r>
        <w:rPr>
          <w:rStyle w:val="any"/>
          <w:rFonts w:ascii="Times New Roman" w:eastAsia="Times New Roman" w:hAnsi="Times New Roman" w:cs="Times New Roman"/>
          <w:spacing w:val="30"/>
          <w:sz w:val="21"/>
          <w:szCs w:val="21"/>
        </w:rPr>
        <w:t>(YESS20200178)</w:t>
      </w:r>
      <w:r>
        <w:rPr>
          <w:rStyle w:val="any"/>
          <w:rFonts w:ascii="PMingLiU" w:eastAsia="PMingLiU" w:hAnsi="PMingLiU" w:cs="PMingLiU"/>
          <w:spacing w:val="30"/>
          <w:sz w:val="21"/>
          <w:szCs w:val="21"/>
        </w:rPr>
        <w:t>、中国国家自然科学基金</w:t>
      </w:r>
      <w:r>
        <w:rPr>
          <w:rStyle w:val="any"/>
          <w:rFonts w:ascii="Times New Roman" w:eastAsia="Times New Roman" w:hAnsi="Times New Roman" w:cs="Times New Roman"/>
          <w:spacing w:val="30"/>
          <w:sz w:val="21"/>
          <w:szCs w:val="21"/>
        </w:rPr>
        <w:t>(81971132)</w:t>
      </w:r>
      <w:r>
        <w:rPr>
          <w:rStyle w:val="any"/>
          <w:rFonts w:ascii="PMingLiU" w:eastAsia="PMingLiU" w:hAnsi="PMingLiU" w:cs="PMingLiU"/>
          <w:spacing w:val="30"/>
          <w:sz w:val="21"/>
          <w:szCs w:val="21"/>
        </w:rPr>
        <w:t>、四川省科技计划</w:t>
      </w:r>
      <w:r>
        <w:rPr>
          <w:rStyle w:val="any"/>
          <w:rFonts w:ascii="Times New Roman" w:eastAsia="Times New Roman" w:hAnsi="Times New Roman" w:cs="Times New Roman"/>
          <w:spacing w:val="30"/>
          <w:sz w:val="21"/>
          <w:szCs w:val="21"/>
        </w:rPr>
        <w:t>(2021ZYD0106, 2021ZYD0091, 2021031)</w:t>
      </w:r>
      <w:r>
        <w:rPr>
          <w:rStyle w:val="any"/>
          <w:rFonts w:ascii="PMingLiU" w:eastAsia="PMingLiU" w:hAnsi="PMingLiU" w:cs="PMingLiU"/>
          <w:spacing w:val="30"/>
          <w:sz w:val="21"/>
          <w:szCs w:val="21"/>
        </w:rPr>
        <w:t>，以及泸州市政府与西南医科大学的战略合作项目</w:t>
      </w:r>
      <w:r>
        <w:rPr>
          <w:rStyle w:val="any"/>
          <w:rFonts w:ascii="Times New Roman" w:eastAsia="Times New Roman" w:hAnsi="Times New Roman" w:cs="Times New Roman"/>
          <w:spacing w:val="30"/>
          <w:sz w:val="21"/>
          <w:szCs w:val="21"/>
        </w:rPr>
        <w:t>(2021LZXNYDP01, 2021ZKZD013, 2020ZRQNB072)</w:t>
      </w:r>
      <w:r>
        <w:rPr>
          <w:rStyle w:val="any"/>
          <w:rFonts w:ascii="PMingLiU" w:eastAsia="PMingLiU" w:hAnsi="PMingLiU" w:cs="PMingLiU"/>
          <w:spacing w:val="30"/>
          <w:sz w:val="21"/>
          <w:szCs w:val="21"/>
        </w:rPr>
        <w:t>。这些支持为研究的深入提供了经济和技术保障，但同时也意味着需要更大的责任来维护数据的完整性和研究的可信性。</w:t>
      </w:r>
    </w:p>
    <w:p>
      <w:pPr>
        <w:spacing w:before="150" w:after="150" w:line="420" w:lineRule="atLeast"/>
        <w:ind w:left="300" w:right="9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328139"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420" w:lineRule="atLeast"/>
        <w:ind w:left="300" w:right="3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021931"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28738" cy="628738"/>
            <wp:docPr id="1000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19990"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510" w:right="36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28632" cy="828791"/>
            <wp:docPr id="10001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463499" name=""/>
                    <pic:cNvPicPr>
                      <a:picLocks noChangeAspect="1"/>
                    </pic:cNvPicPr>
                  </pic:nvPicPr>
                  <pic:blipFill>
                    <a:blip xmlns:r="http://schemas.openxmlformats.org/officeDocument/2006/relationships" r:embed="rId8"/>
                    <a:stretch>
                      <a:fillRect/>
                    </a:stretch>
                  </pic:blipFill>
                  <pic:spPr>
                    <a:xfrm>
                      <a:off x="0" y="0"/>
                      <a:ext cx="228632" cy="82879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8EC13E"/>
          <w:spacing w:val="30"/>
        </w:rPr>
      </w:pPr>
      <w:r>
        <w:rPr>
          <w:rStyle w:val="any"/>
          <w:rFonts w:ascii="PMingLiU" w:eastAsia="PMingLiU" w:hAnsi="PMingLiU" w:cs="PMingLiU"/>
          <w:b/>
          <w:bCs/>
          <w:color w:val="8EC13E"/>
          <w:spacing w:val="30"/>
        </w:rPr>
        <w:t>结论与未来展望</w:t>
      </w:r>
    </w:p>
    <w:p>
      <w:pPr>
        <w:spacing w:before="0" w:after="0" w:line="384" w:lineRule="atLeast"/>
        <w:ind w:left="405"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95275" cy="495300"/>
            <wp:docPr id="10002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505901" name=""/>
                    <pic:cNvPicPr>
                      <a:picLocks noChangeAspect="1"/>
                    </pic:cNvPicPr>
                  </pic:nvPicPr>
                  <pic:blipFill>
                    <a:blip xmlns:r="http://schemas.openxmlformats.org/officeDocument/2006/relationships" r:embed="rId9"/>
                    <a:stretch>
                      <a:fillRect/>
                    </a:stretch>
                  </pic:blipFill>
                  <pic:spPr>
                    <a:xfrm>
                      <a:off x="0" y="0"/>
                      <a:ext cx="295275" cy="495300"/>
                    </a:xfrm>
                    <a:prstGeom prst="rect">
                      <a:avLst/>
                    </a:prstGeom>
                  </pic:spPr>
                </pic:pic>
              </a:graphicData>
            </a:graphic>
          </wp:inline>
        </w:drawing>
      </w:r>
    </w:p>
    <w:p>
      <w:pPr>
        <w:shd w:val="clear" w:color="auto" w:fill="ABD667"/>
        <w:spacing w:before="0" w:after="0" w:line="384" w:lineRule="atLeast"/>
        <w:ind w:left="705" w:right="705"/>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7757160"/>
            <wp:docPr id="10002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837972" name=""/>
                    <pic:cNvPicPr>
                      <a:picLocks noChangeAspect="1"/>
                    </pic:cNvPicPr>
                  </pic:nvPicPr>
                  <pic:blipFill>
                    <a:blip xmlns:r="http://schemas.openxmlformats.org/officeDocument/2006/relationships" r:embed="rId11"/>
                    <a:stretch>
                      <a:fillRect/>
                    </a:stretch>
                  </pic:blipFill>
                  <pic:spPr>
                    <a:xfrm>
                      <a:off x="0" y="0"/>
                      <a:ext cx="5486400" cy="77571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AE6"/>
        <w:spacing w:before="225" w:after="0" w:line="420" w:lineRule="atLeast"/>
        <w:ind w:left="495" w:right="495"/>
        <w:jc w:val="left"/>
        <w:rPr>
          <w:rStyle w:val="any"/>
          <w:rFonts w:ascii="Times New Roman" w:eastAsia="Times New Roman" w:hAnsi="Times New Roman" w:cs="Times New Roman"/>
          <w:spacing w:val="30"/>
          <w:sz w:val="21"/>
          <w:szCs w:val="21"/>
        </w:rPr>
      </w:pPr>
      <w:r>
        <w:rPr>
          <w:rStyle w:val="any"/>
          <w:rFonts w:ascii="PMingLiU" w:eastAsia="PMingLiU" w:hAnsi="PMingLiU" w:cs="PMingLiU"/>
          <w:spacing w:val="30"/>
          <w:sz w:val="21"/>
          <w:szCs w:val="21"/>
        </w:rPr>
        <w:t>声明</w:t>
      </w:r>
      <w:r>
        <w:rPr>
          <w:rStyle w:val="any"/>
          <w:rFonts w:ascii="Times New Roman" w:eastAsia="Times New Roman" w:hAnsi="Times New Roman" w:cs="Times New Roman"/>
          <w:spacing w:val="30"/>
          <w:sz w:val="21"/>
          <w:szCs w:val="21"/>
        </w:rPr>
        <w:t xml:space="preserve">      </w:t>
      </w:r>
      <w:r>
        <w:rPr>
          <w:rStyle w:val="any"/>
          <w:rFonts w:ascii="PMingLiU" w:eastAsia="PMingLiU" w:hAnsi="PMingLiU" w:cs="PMingLiU"/>
          <w:spacing w:val="30"/>
          <w:sz w:val="21"/>
          <w:szCs w:val="21"/>
        </w:rPr>
        <w:t>若认为本内容侵犯您的权益请及时联系我们</w:t>
      </w:r>
    </w:p>
    <w:p>
      <w:pPr>
        <w:spacing w:before="150" w:after="150" w:line="420" w:lineRule="atLeast"/>
        <w:ind w:left="300" w:right="9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2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865151"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420" w:lineRule="atLeast"/>
        <w:ind w:left="300" w:right="3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2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265013"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28738" cy="628738"/>
            <wp:docPr id="10002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048961"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510" w:right="36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28632" cy="828791"/>
            <wp:docPr id="10002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497707" name=""/>
                    <pic:cNvPicPr>
                      <a:picLocks noChangeAspect="1"/>
                    </pic:cNvPicPr>
                  </pic:nvPicPr>
                  <pic:blipFill>
                    <a:blip xmlns:r="http://schemas.openxmlformats.org/officeDocument/2006/relationships" r:embed="rId8"/>
                    <a:stretch>
                      <a:fillRect/>
                    </a:stretch>
                  </pic:blipFill>
                  <pic:spPr>
                    <a:xfrm>
                      <a:off x="0" y="0"/>
                      <a:ext cx="228632" cy="82879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8EC13E"/>
          <w:spacing w:val="30"/>
        </w:rPr>
      </w:pPr>
      <w:r>
        <w:rPr>
          <w:rStyle w:val="any"/>
          <w:rFonts w:ascii="PMingLiU" w:eastAsia="PMingLiU" w:hAnsi="PMingLiU" w:cs="PMingLiU"/>
          <w:b/>
          <w:bCs/>
          <w:color w:val="8EC13E"/>
          <w:spacing w:val="30"/>
        </w:rPr>
        <w:t>欢迎积极投稿营造良好科研氛围</w:t>
      </w:r>
    </w:p>
    <w:p>
      <w:pPr>
        <w:spacing w:before="0" w:after="0" w:line="384" w:lineRule="atLeast"/>
        <w:ind w:left="405"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95275" cy="495300"/>
            <wp:docPr id="10002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375369" name=""/>
                    <pic:cNvPicPr>
                      <a:picLocks noChangeAspect="1"/>
                    </pic:cNvPicPr>
                  </pic:nvPicPr>
                  <pic:blipFill>
                    <a:blip xmlns:r="http://schemas.openxmlformats.org/officeDocument/2006/relationships" r:embed="rId9"/>
                    <a:stretch>
                      <a:fillRect/>
                    </a:stretch>
                  </pic:blipFill>
                  <pic:spPr>
                    <a:xfrm>
                      <a:off x="0" y="0"/>
                      <a:ext cx="295275" cy="495300"/>
                    </a:xfrm>
                    <a:prstGeom prst="rect">
                      <a:avLst/>
                    </a:prstGeom>
                  </pic:spPr>
                </pic:pic>
              </a:graphicData>
            </a:graphic>
          </wp:inline>
        </w:drawing>
      </w:r>
    </w:p>
    <w:p>
      <w:pPr>
        <w:shd w:val="clear" w:color="auto" w:fill="ABD667"/>
        <w:spacing w:before="0" w:after="0" w:line="384" w:lineRule="atLeast"/>
        <w:ind w:left="705" w:right="705"/>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432874"/>
            <wp:docPr id="10002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10914" name=""/>
                    <pic:cNvPicPr>
                      <a:picLocks noChangeAspect="1"/>
                    </pic:cNvPicPr>
                  </pic:nvPicPr>
                  <pic:blipFill>
                    <a:blip xmlns:r="http://schemas.openxmlformats.org/officeDocument/2006/relationships" r:embed="rId12"/>
                    <a:stretch>
                      <a:fillRect/>
                    </a:stretch>
                  </pic:blipFill>
                  <pic:spPr>
                    <a:xfrm>
                      <a:off x="0" y="0"/>
                      <a:ext cx="5486400" cy="5432874"/>
                    </a:xfrm>
                    <a:prstGeom prst="rect">
                      <a:avLst/>
                    </a:prstGeom>
                  </pic:spPr>
                </pic:pic>
              </a:graphicData>
            </a:graphic>
          </wp:inline>
        </w:drawing>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jpe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M2NTQxOQ==&amp;mid=2247487058&amp;idx=1&amp;sn=810949315621c532a8242bfec11ad02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