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山东大学齐鲁医院病理科主任论文多对图片重叠引争议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山东大学齐鲁医院病理科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“MicroRNA-27b, microRNA-101 and microRNA-128 inhibit angiogenesis by down-regulating vascular endothelial growth factor C expression in gastric cancers”（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10.18632/oncotarget.6059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Hai-Ting Liu , Ai-Yan Xing , Xu Chen , Ran-Ran Ma , Ya-Wen Wang , Duan-Bo Shi , Hui Zhang , Peng Li , Hong-Fang Chen , Yu-Hong Li , Peng Gao （通讯作者，音译高鹏）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349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2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本研究得到国家自然科学基金（81172351）或教育部新世纪优秀人才支持计划（NCET-12-0335）的资助。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926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60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238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2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https://pubpeer.com/publications/03DFB5E4D6C6C65C3D756B727DB520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59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81&amp;idx=1&amp;sn=5702972632043c497efad62fa87ba8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