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院士挂名！华西医院神经外科高分一区研究被指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”Oncotarget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Theranostics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12.51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‘Powerful anti-colon cancer effect of modified nanoparticle-mediated IL-15 immunogene therapy through activation of the host immune system’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改良纳米颗粒介导的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IL-15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免疫基因疗法通过激活宿主免疫系统产生强效抗结肠癌作用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10.7150/thno.24157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）的研究陷入学术诚信风波。该研究由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Xiaoxiao Liu,Yanyan Li,Xiaodong Sun,Yagmur Muftuoglu,Bilan Wang,Ting Yu,Yuzhu Hu,Lu Ma,Mingli Xiang,Gang Guo,Chao You,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,Yuquan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（中国科学院院士）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四川大学华西医学院华西医院神经外科、神经外科研究所、生物治疗国家重点实验室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生物治疗协同创新中心。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67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粉色方框：图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中的某个面板与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Yuzhu Hu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(2018) 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中的面板意外地相似，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10.18632/oncotarget.23507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6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01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小编备注：本文发表于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月，另一篇研究发表于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https://pubpeer.com/publications/734F3DA260D04174147F22FF501B3B#0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29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1&amp;sn=4d102e2325433aa3c7ceb3cd9456ab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856741870583808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