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山东大学药学院免疫药物学研究所张彩论文被质疑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2025-04-17 00:05:58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Ponerorchis camptoceras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276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0433" name=""/>
                    <pic:cNvPicPr>
                      <a:picLocks noChangeAspect="1"/>
                    </pic:cNvPicPr>
                  </pic:nvPicPr>
                  <pic:blipFill>
                    <a:blip xmlns:r="http://schemas.openxmlformats.org/officeDocument/2006/relationships" r:embed="rId6"/>
                    <a:stretch>
                      <a:fillRect/>
                    </a:stretch>
                  </pic:blipFill>
                  <pic:spPr>
                    <a:xfrm>
                      <a:off x="0" y="0"/>
                      <a:ext cx="5276850"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我注意到图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中两个不同组的图像似乎共享重叠区域，只有背景发生了变化。作者能否解释一下为什么会这样？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https://www.tandfonline.com/doi/full/10.1080/15384047.2017.1414756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859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16854" name=""/>
                    <pic:cNvPicPr>
                      <a:picLocks noChangeAspect="1"/>
                    </pic:cNvPicPr>
                  </pic:nvPicPr>
                  <pic:blipFill>
                    <a:blip xmlns:r="http://schemas.openxmlformats.org/officeDocument/2006/relationships" r:embed="rId7"/>
                    <a:stretch>
                      <a:fillRect/>
                    </a:stretch>
                  </pic:blipFill>
                  <pic:spPr>
                    <a:xfrm>
                      <a:off x="0" y="0"/>
                      <a:ext cx="5276850" cy="1885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张彩，</w:t>
      </w:r>
      <w:r>
        <w:rPr>
          <w:rStyle w:val="any"/>
          <w:rFonts w:ascii="Times New Roman" w:eastAsia="Times New Roman" w:hAnsi="Times New Roman" w:cs="Times New Roman"/>
          <w:spacing w:val="8"/>
          <w:lang w:val="en-US" w:eastAsia="en-US"/>
        </w:rPr>
        <w:t>1965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出生，医学博士，教授，山东大学药学院免疫药物学专业博士生导师。中国免疫学会肿瘤免疫与生物治疗分会委员，山东免疫学会常务理事，山东免疫学会基础免疫专业委员会副主任委员，亚太医学生物免疫学会理事，亚太医学生物免疫学会肝脏病学分会委员；国家科学技术奖励评审专家。《中国免疫学杂志》、《</w:t>
      </w:r>
      <w:r>
        <w:rPr>
          <w:rStyle w:val="any"/>
          <w:rFonts w:ascii="Times New Roman" w:eastAsia="Times New Roman" w:hAnsi="Times New Roman" w:cs="Times New Roman"/>
          <w:spacing w:val="8"/>
          <w:lang w:val="en-US" w:eastAsia="en-US"/>
        </w:rPr>
        <w:t>Cell Mol Immunol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Cytokine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BMC Immunology</w:t>
      </w:r>
      <w:r>
        <w:rPr>
          <w:rStyle w:val="any"/>
          <w:rFonts w:ascii="PMingLiU" w:eastAsia="PMingLiU" w:hAnsi="PMingLiU" w:cs="PMingLiU"/>
          <w:spacing w:val="8"/>
        </w:rPr>
        <w:t>》编委。研究领域：</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肝脏免疫学及免疫耐受机制探讨：主要探讨肝脏作为特殊免疫器官的独特免疫学特性、肝脏免疫耐受形成的机制及通过纠正免疫耐受进行相关疾病治疗的策略。</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天然免疫识别和免疫治疗：主要研究</w:t>
      </w:r>
      <w:r>
        <w:rPr>
          <w:rStyle w:val="any"/>
          <w:rFonts w:ascii="Times New Roman" w:eastAsia="Times New Roman" w:hAnsi="Times New Roman" w:cs="Times New Roman"/>
          <w:spacing w:val="8"/>
          <w:lang w:val="en-US" w:eastAsia="en-US"/>
        </w:rPr>
        <w:t>NK</w:t>
      </w:r>
      <w:r>
        <w:rPr>
          <w:rStyle w:val="any"/>
          <w:rFonts w:ascii="PMingLiU" w:eastAsia="PMingLiU" w:hAnsi="PMingLiU" w:cs="PMingLiU"/>
          <w:spacing w:val="8"/>
        </w:rPr>
        <w:t>细胞的识别机制、在抗肿瘤、抗病毒感染中的作用及基于</w:t>
      </w:r>
      <w:r>
        <w:rPr>
          <w:rStyle w:val="any"/>
          <w:rFonts w:ascii="Times New Roman" w:eastAsia="Times New Roman" w:hAnsi="Times New Roman" w:cs="Times New Roman"/>
          <w:spacing w:val="8"/>
          <w:lang w:val="en-US" w:eastAsia="en-US"/>
        </w:rPr>
        <w:t>NK</w:t>
      </w:r>
      <w:r>
        <w:rPr>
          <w:rStyle w:val="any"/>
          <w:rFonts w:ascii="PMingLiU" w:eastAsia="PMingLiU" w:hAnsi="PMingLiU" w:cs="PMingLiU"/>
          <w:spacing w:val="8"/>
        </w:rPr>
        <w:t>细胞的免疫治疗。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肠道黏膜免疫：探讨肠道黏膜免疫系统在维持机体内环境稳定和抵抗外来感染方面的独特作用特点，探讨进行相关疾病治疗的策略。参与承担本科双语课程《免疫药理学》、研究生课程《免疫药理与免疫毒理学》和《重大疾病免疫基因治疗》的授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https://pubpeer.com/publications/E4F0551887EE049F1027DEF0DFC9BB#0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34&amp;idx=2&amp;sn=37c5aa6bd42a7ead8c30427afc9de47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