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上海瑞金医院主任论文图片相似引起质疑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 , Zhi Gen Leng , Yu Hang Guo , Lin Cai , Yu Cai , Ning Li , Han Bing Shang , Wei-Dong Le , Wei Guo Zhao , Zhe Bao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共同完成，引起因图片相似引起质疑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Suppression of mTOR pathway and induction of      autophagy-dependent cell death by cabergoline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Lin, Zhi Gen Leng, Yu Hang Guo, Lin Cai, Yu Cai, Ning      Li, Han Bing Shang, Wei-Dong Le, Wei Guo Zhao, Zhe Bao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39329-41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10.18632/oncotarget.5744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26513171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99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31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811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830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291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瑞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上海瑞金医院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1&amp;sn=c46d72404f73fecaa1236e5b458c96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472785339185562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