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暨南大学附属第一医院高飞（第一作者）的两篇论文被质疑，因图像面板重复，且内部图像也存在问题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promotes cell proliferation and migration by activating Bmi-1 and PTEN/Akt/GSK3β pathway in human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10.18632/oncotarget.5484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31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18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本研究得到了中国国家自然科学基金（项目编号：81401973，负责人：Fei Gao博士）、中国中央高校基本科研业务费专项资金（项目编号：21614304，负责人：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Gao博士）、广东省自然科学基金（项目编号：2014A030310040，负责人：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Gao博士）以及广东省医学科学技术研究基金（项目编号：B2014222，负责人：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is involved in the self-renewal and tumourigenicity of stem-like cancer cells in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&amp;南方医科大学南方医院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发表时间：2014年2月4日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6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5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细胞系的克隆形成实验面板重复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6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1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52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存在多处重复的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51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20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75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98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09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12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5&amp;sn=72f2875b7a057a41886c659211fd86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