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争议突现：西南大学药学院国家杰青研究成果受质疑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11:02:00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55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近期，一项于 2018 年发表在《Analytical Chemistry》上的研究，陷入了学术诚信争议，引发了学界的广泛关注。该研究论文题目为‘Dynamically Long-Term Imaging of Cellular RNA by Fluorescent Carbon Dots with Surface Isoquinoline Moieties and Amines’ 。研究由 Yunying Cheng、Chunmei Li（通讯作者）、Ruizhu Mu、Yuanfang Li、Tiantian Xing、Binbin Chen 以及国家杰青 Chengzhi Huang（通讯作者）共同完成，而通讯单位为西南大学药学院。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6997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56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50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73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2025年4月评论人Tanacetum macrophyllum指出：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92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56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https://pubpeer.com/publications/673E19ABE0DE5746E14DDD6FA2C582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93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881&amp;idx=1&amp;sn=1f85ec8273375b9e5da50d57ce3aca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