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上海市第十人民医院陈富波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&amp;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上海市第九人民医院汪饶饶的论文被撤稿，荧光数据与早期文章数据高度相似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18:04:33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456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923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2019年2月1日，上海市第十人民医院的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Fubo Chen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（第一作者，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陈富波）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Raorao Wang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汪饶饶）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上海市第九人民医院的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 Yang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杨希）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International Journal of Oncology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IF=4.5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"lncRNA PLAC2 activated by H3K27 acetylation promotes cell proliferation and invasion via the activation of Wnt/β?catenin pathway in oral squamous cell carcinoma"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(H3K27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乙酰化激活的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lncRNA PLAC2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通过激活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Wnt/β-catenin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通路促进口腔鳞状细胞癌的细胞增殖和侵袭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38880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879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3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7600"/>
            <wp:docPr id="100004" name="" descr="创医疗领域多项第一、成企业医院转型典范，上海市第十人民医院迎建院110周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3420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54028"/>
            <wp:docPr id="100005" name="" descr="第九人民医院-上海交通大学医学院国际青年学者论坛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05005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78" w:lineRule="atLeast"/>
        <w:ind w:left="330" w:right="3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130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330" w:right="33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330" w:right="330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2B, 5DWB印迹重复。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br/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1"/>
          <w:szCs w:val="21"/>
        </w:rPr>
        <w:t>The images in Figure 4E seem to be derived from a prior publication（2013，doi: 10.1371/journal.pone.0078700） with no common authors.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2092960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3674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1991360"/>
            <wp:docPr id="100008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9744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9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hd w:val="clear" w:color="auto" w:fill="FFFFFF"/>
        <w:spacing w:before="0" w:after="0" w:line="432" w:lineRule="atLeast"/>
        <w:ind w:left="390" w:right="39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1582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390" w:right="39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于2025年3月21日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1"/>
          <w:szCs w:val="21"/>
        </w:rPr>
        <w:t>本文发表后，一位细心的读者向编辑指出，论文中第1189页图3C和第1190页图4E所展示的某些免疫荧光测定数据，与另一对由不同作者在不同研究机构撰写的、且在本论文投稿至《国际肿瘤学杂志》之前已在其他地方以不同形式发表的文章中的数据惊人相似。鉴于上述数据显然已经过先前发表，因此《国际肿瘤学杂志》的编辑决定撤回该论文。在与作者沟通后，他们接受了撤回论文的决定。编辑向读者因此造成的不便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1845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https://pubpeer.com/publications/845C8940DDEFFA7A76252F524BA3E3#0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https://pubmed.ncbi.nlm.nih.gov/30720068/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https://www.spandidos-publications.com/10.3892/ijo.2025.5743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5&amp;idx=1&amp;sn=b31e29f5f41044b9accd3f04cacb519f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