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全球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万余篇论文撤回，中美印位列前三，背后真相惊人！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26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80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近日，一项令人担忧的研究成果引发关注。根据 Retraction Watch Database 数据，截至 2023 年，全球有 40822 篇研究文章被撤回。其中，中国以 21999 篇撤回量位居榜首，美国有 3731 篇，印度则有 2737 篇。该研究成果虽未明确指出具体研究单位，但相关数据来源于 Retraction Watch Database，为全球科研界所熟知。相关情况于 2025 年 4 月 13 日被《印度时报》（Times of India）报道。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研究显示，论文撤回主要源于错误、抄袭、数据造假或同行评审欺诈等问题。在印度，由于 “不发表就出局” 的文化盛行，学术晋升和资金获取常取决于论文发表数量，这使得部分研究人员选择走捷径，同时也催生了论文工厂，大量虚假研究充斥期刊。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71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458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历史上，科学欺诈造成过严重后果。1998 年，Andrew Wakefield 在《柳叶刀》上的研究错误地将 MMR 疫苗与自闭症关联，虽 2010 年因数据操纵被撤回，但已导致疫苗接种率下降和麻疹爆发。2010 年发表在《科学》杂志上关于加利福尼亚湖砷基生命的论文，在 2012 年被揭穿，误导了天体生物学研究方向。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如今，印度的论文撤回问题愈发严重。今年 2 月，《自然》杂志分析发现印度部分机构撤回论文数量在过去五年有所上升。然而，QS、泰晤士高等教育和 NIRF 等排名机构却很少因论文撤回调整排名，导致一些撤回率高的大学仍能攀升排名。近期，马德拉斯高等法院因数据未经核实暂停 2025 年 NIRF 排名，虽未直接针对论文撤回，但凸显了问题的严重性。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印度正致力于成为知识超级大国，国家研究基金会等积极推动研究创新。但当前学术评价体系重数量轻质量，严重威胁这一愿景。要解决论文撤回危机，排名框架需加入撤回惩罚机制，期刊要强化同行评审，科研机构要注重研究质量，印度大学拨款委员会（UGC）应修订晋升标准。只有这样，才能恢复科研诚信，释放科学创新的真正潜力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https://timesofindia.indiatimes.com/home/sunday-times/all-that-matters/indias-retraction-crisis-casts-shadow-over-science-research/articleshow/120238864.cms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20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3&amp;sn=91c8d37f1c981b5403d04a2797a210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