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惊！生物医学研究竟有多么不靠谱，重复率仅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15%-45%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Pubpeer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19:28:07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pStyle w:val="p"/>
        <w:pBdr>
          <w:top w:val="single" w:sz="6" w:space="0" w:color="0C8918"/>
          <w:left w:val="single" w:sz="6" w:space="0" w:color="0C8918"/>
          <w:bottom w:val="single" w:sz="6" w:space="0" w:color="0C8918"/>
          <w:right w:val="single" w:sz="6" w:space="0" w:color="0C8918"/>
        </w:pBdr>
        <w:spacing w:before="0" w:after="0" w:line="288" w:lineRule="atLeast"/>
        <w:ind w:left="315" w:right="315"/>
        <w:rPr>
          <w:rStyle w:val="any"/>
          <w:rFonts w:ascii="微软雅黑" w:eastAsia="微软雅黑" w:hAnsi="微软雅黑" w:cs="微软雅黑"/>
          <w:color w:val="3E3E3E"/>
          <w:spacing w:val="0"/>
          <w:sz w:val="18"/>
          <w:szCs w:val="18"/>
        </w:rPr>
      </w:pPr>
      <w:r>
        <w:rPr>
          <w:rStyle w:val="any"/>
          <w:rFonts w:ascii="微软雅黑" w:eastAsia="微软雅黑" w:hAnsi="微软雅黑" w:cs="微软雅黑"/>
          <w:strike w:val="0"/>
          <w:color w:val="FFFFFF"/>
          <w:spacing w:val="0"/>
          <w:sz w:val="18"/>
          <w:szCs w:val="18"/>
          <w:u w:val="none"/>
          <w:shd w:val="clear" w:color="auto" w:fill="0C8918"/>
        </w:rPr>
        <w:drawing>
          <wp:inline>
            <wp:extent cx="209579" cy="10479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930433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9579" cy="10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 </w:t>
      </w:r>
      <w:r>
        <w:rPr>
          <w:rStyle w:val="any"/>
          <w:rFonts w:ascii="微软雅黑" w:eastAsia="微软雅黑" w:hAnsi="微软雅黑" w:cs="微软雅黑"/>
          <w:b/>
          <w:bCs/>
          <w:color w:val="FFFFFF"/>
          <w:spacing w:val="0"/>
          <w:sz w:val="18"/>
          <w:szCs w:val="18"/>
          <w:shd w:val="clear" w:color="auto" w:fill="0C8918"/>
        </w:rPr>
        <w:t>提示</w:t>
      </w:r>
      <w:r>
        <w:rPr>
          <w:rStyle w:val="any"/>
          <w:rFonts w:ascii="微软雅黑" w:eastAsia="微软雅黑" w:hAnsi="微软雅黑" w:cs="微软雅黑"/>
          <w:color w:val="FFFFFF"/>
          <w:spacing w:val="0"/>
          <w:sz w:val="18"/>
          <w:szCs w:val="18"/>
          <w:shd w:val="clear" w:color="auto" w:fill="0C8918"/>
        </w:rPr>
        <w:t>：</w:t>
      </w:r>
      <w:r>
        <w:rPr>
          <w:rStyle w:val="any"/>
          <w:rFonts w:ascii="微软雅黑" w:eastAsia="微软雅黑" w:hAnsi="微软雅黑" w:cs="微软雅黑"/>
          <w:b/>
          <w:bCs/>
          <w:color w:val="0C8918"/>
          <w:spacing w:val="0"/>
          <w:sz w:val="18"/>
          <w:szCs w:val="18"/>
        </w:rPr>
        <w:t>欢迎点击上方「Pubpeer」↑关注我们！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384" w:lineRule="atLeast"/>
        <w:ind w:left="846" w:right="846"/>
        <w:jc w:val="center"/>
        <w:rPr>
          <w:rStyle w:val="any"/>
          <w:rFonts w:ascii="Arial" w:eastAsia="Arial" w:hAnsi="Arial" w:cs="Arial"/>
          <w:color w:val="FFFFFF"/>
          <w:spacing w:val="8"/>
          <w:shd w:val="clear" w:color="auto" w:fill="AC1D10"/>
        </w:rPr>
      </w:pPr>
      <w:r>
        <w:rPr>
          <w:rStyle w:val="any"/>
          <w:rFonts w:ascii="PMingLiU" w:eastAsia="PMingLiU" w:hAnsi="PMingLiU" w:cs="PMingLiU"/>
          <w:color w:val="FFFFFF"/>
          <w:spacing w:val="8"/>
          <w:shd w:val="clear" w:color="auto" w:fill="AC1D10"/>
        </w:rPr>
        <w:t>编者按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Arial" w:eastAsia="Arial" w:hAnsi="Arial" w:cs="Arial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8"/>
          <w:sz w:val="23"/>
          <w:szCs w:val="23"/>
        </w:rPr>
        <w:t>最新、最快、最真实的科研匿名评价论文报道；关注高校院所科研生态，欢迎提供新闻线索。联系邮箱：</w:t>
      </w:r>
      <w:r>
        <w:rPr>
          <w:rStyle w:val="any"/>
          <w:rFonts w:ascii="Arial" w:eastAsia="Arial" w:hAnsi="Arial" w:cs="Arial"/>
          <w:b/>
          <w:bCs/>
          <w:color w:val="000000"/>
          <w:spacing w:val="8"/>
          <w:sz w:val="23"/>
          <w:szCs w:val="23"/>
        </w:rPr>
        <w:t>Pubpeer@qq.com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336" w:lineRule="atLeast"/>
        <w:ind w:left="750" w:right="750"/>
        <w:jc w:val="center"/>
        <w:rPr>
          <w:rStyle w:val="any"/>
          <w:rFonts w:ascii="Arial" w:eastAsia="Arial" w:hAnsi="Arial" w:cs="Arial"/>
          <w:color w:val="3E3E3E"/>
          <w:spacing w:val="8"/>
        </w:rPr>
      </w:pPr>
      <w:r>
        <w:rPr>
          <w:rStyle w:val="any"/>
          <w:rFonts w:ascii="Arial" w:eastAsia="Arial" w:hAnsi="Arial" w:cs="Arial"/>
          <w:b/>
          <w:bCs/>
          <w:strike w:val="0"/>
          <w:color w:val="000000"/>
          <w:spacing w:val="8"/>
          <w:sz w:val="23"/>
          <w:szCs w:val="23"/>
          <w:u w:val="none"/>
        </w:rPr>
        <w:drawing>
          <wp:inline>
            <wp:extent cx="2278266" cy="2278266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19258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278266" cy="2278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079572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11747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079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近日，巴西的研究团队发起了巴西再现性倡议，旨在对巴西生物医学研究成果的可重复性进行系统评估。该研究通过组织多个实验室，采用常用实验方法对已发表实验进行重复，以探究巴西生物医学研究现状。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此次研究中，共有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spacing w:val="8"/>
        </w:rPr>
        <w:t>个实验室参与，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对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56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个实验展开了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143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次重复实验，其中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47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个实验的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96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次重复被独立委员会认可为有效。研究设定了五项标准来衡量实验的可重复性，结果显示重复率在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15%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到</w:t>
      </w:r>
      <w:r>
        <w:rPr>
          <w:rStyle w:val="any"/>
          <w:rFonts w:ascii="Times New Roman" w:eastAsia="Times New Roman" w:hAnsi="Times New Roman" w:cs="Times New Roman"/>
          <w:color w:val="0052FF"/>
          <w:spacing w:val="8"/>
        </w:rPr>
        <w:t xml:space="preserve"> 45% </w:t>
      </w:r>
      <w:r>
        <w:rPr>
          <w:rStyle w:val="any"/>
          <w:rFonts w:ascii="PMingLiU" w:eastAsia="PMingLiU" w:hAnsi="PMingLiU" w:cs="PMingLiU"/>
          <w:color w:val="0052FF"/>
          <w:spacing w:val="8"/>
        </w:rPr>
        <w:t>之间。</w:t>
      </w:r>
      <w:r>
        <w:rPr>
          <w:rStyle w:val="any"/>
          <w:rFonts w:ascii="PMingLiU" w:eastAsia="PMingLiU" w:hAnsi="PMingLiU" w:cs="PMingLiU"/>
          <w:spacing w:val="8"/>
        </w:rPr>
        <w:t>进一步分析发现，原始实验的相对效应量比重复实验高出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</w:t>
      </w:r>
      <w:r>
        <w:rPr>
          <w:rStyle w:val="any"/>
          <w:rFonts w:ascii="PMingLiU" w:eastAsia="PMingLiU" w:hAnsi="PMingLiU" w:cs="PMingLiU"/>
          <w:spacing w:val="8"/>
        </w:rPr>
        <w:t>，而变异系数却小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60% </w:t>
      </w:r>
      <w:r>
        <w:rPr>
          <w:rStyle w:val="any"/>
          <w:rFonts w:ascii="PMingLiU" w:eastAsia="PMingLiU" w:hAnsi="PMingLiU" w:cs="PMingLiU"/>
          <w:spacing w:val="8"/>
        </w:rPr>
        <w:t>。不同类型实验情况有所差异，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MTT </w:t>
      </w:r>
      <w:r>
        <w:rPr>
          <w:rStyle w:val="any"/>
          <w:rFonts w:ascii="PMingLiU" w:eastAsia="PMingLiU" w:hAnsi="PMingLiU" w:cs="PMingLiU"/>
          <w:spacing w:val="8"/>
        </w:rPr>
        <w:t>实验、细胞系实验以及原始结果变异性小的实验，效应量减少幅度较小。同时，重复实验的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t </w:t>
      </w:r>
      <w:r>
        <w:rPr>
          <w:rStyle w:val="any"/>
          <w:rFonts w:ascii="PMingLiU" w:eastAsia="PMingLiU" w:hAnsi="PMingLiU" w:cs="PMingLiU"/>
          <w:spacing w:val="8"/>
        </w:rPr>
        <w:t>值与研究人员对可重复性的预测呈正相关。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78863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529377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78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但在重复实验过程中，也暴露出诸多问题。偏离预先注册方案的情况极为普遍，主要源于实验模型本身特性、基础设施以及物流等因素。该研究清晰地揭示了限制巴西生物医学研究成果可重复性的因素，也为改善当前局面提供了方向。这不仅有助于巴西科研政策的制定，也为全球生物医学研究可重复性的探讨提供了重要参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</w:rPr>
        <w:t>https://www.biorxiv.org/content/10.1101/2025.04.02.645026v1.full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color w:val="3E3E3E"/>
          <w:spacing w:val="0"/>
          <w:sz w:val="21"/>
          <w:szCs w:val="21"/>
        </w:rPr>
        <w:t>来源：公众号pubpeer原创，文章涉及作者姓名都为音译名字；转载贴子请注明出处，若没注明pubpeer公众号出处，构成侵权。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18859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56907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0" w:after="150" w:line="384" w:lineRule="atLeast"/>
        <w:ind w:left="39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strike w:val="0"/>
          <w:color w:val="3E3E3E"/>
          <w:spacing w:val="0"/>
          <w:u w:val="none"/>
        </w:rPr>
        <w:drawing>
          <wp:inline>
            <wp:extent cx="609600" cy="195618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56843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195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right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 UI" w:eastAsia="Microsoft YaHei UI" w:hAnsi="Microsoft YaHei UI" w:cs="Microsoft YaHei UI"/>
          <w:color w:val="333333"/>
          <w:spacing w:val="8"/>
          <w:sz w:val="21"/>
          <w:szCs w:val="21"/>
        </w:rPr>
        <w:t>声明：转载此文是出于传递更多信息之目的。若有来源标注错误或侵犯了您的合法权益，请作者持权属证明与本网联系，我们将及时更正、删除，谢谢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 w:firstLine="0"/>
        <w:rPr>
          <w:rStyle w:val="any"/>
          <w:rFonts w:ascii="Microsoft YaHei UI" w:eastAsia="Microsoft YaHei UI" w:hAnsi="Microsoft YaHei UI" w:cs="Microsoft YaHei UI"/>
          <w:color w:val="333333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Pubpeer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微软雅黑" w:eastAsia="微软雅黑" w:hAnsi="微软雅黑" w:cs="微软雅黑"/>
          <w:b/>
          <w:bCs/>
          <w:color w:val="3DA742"/>
          <w:spacing w:val="8"/>
          <w:sz w:val="20"/>
          <w:szCs w:val="20"/>
        </w:rPr>
        <w:t>专注科研工作者。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关注请长按上方二维码。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投稿、合作、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转载授权事宜请联系本号，回复2025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微信ID：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BikElisabeth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3DA742"/>
          <w:spacing w:val="8"/>
          <w:sz w:val="20"/>
          <w:szCs w:val="20"/>
        </w:rPr>
        <w:t> 或邮箱：Pubpeer@qq.com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image" Target="media/image6.png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IxMDEwNDU1OA==&amp;mid=2647882858&amp;idx=4&amp;sn=65dfa3685e02833349a41a35db704843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