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16</w:t>
        </w:r>
        <w:r>
          <w:rPr>
            <w:rStyle w:val="a"/>
            <w:rFonts w:ascii="PMingLiU" w:eastAsia="PMingLiU" w:hAnsi="PMingLiU" w:cs="PMingLiU"/>
            <w:b w:val="0"/>
            <w:bCs w:val="0"/>
            <w:spacing w:val="8"/>
          </w:rPr>
          <w:t>年内多次虚假身份申报课题！南昌大学邓新华先后利用多个虚假的身份信息申请了多项科学基金项目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27775"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9322"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国家自然科学基金委员会监督委员会对南昌大学邓新华涉嫌学术不端开展了调查。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1332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73323" name=""/>
                    <pic:cNvPicPr>
                      <a:picLocks noChangeAspect="1"/>
                    </pic:cNvPicPr>
                  </pic:nvPicPr>
                  <pic:blipFill>
                    <a:blip xmlns:r="http://schemas.openxmlformats.org/officeDocument/2006/relationships" r:embed="rId8"/>
                    <a:stretch>
                      <a:fillRect/>
                    </a:stretch>
                  </pic:blipFill>
                  <pic:spPr>
                    <a:xfrm>
                      <a:off x="0" y="0"/>
                      <a:ext cx="5486400" cy="71332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7440"/>
            <wp:docPr id="100004" name="" descr="南昌大学，你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51533"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675551"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经查，邓新华在</w:t>
      </w:r>
      <w:r>
        <w:rPr>
          <w:rStyle w:val="any"/>
          <w:rFonts w:ascii="Times New Roman" w:eastAsia="Times New Roman" w:hAnsi="Times New Roman" w:cs="Times New Roman"/>
          <w:color w:val="AB1942"/>
          <w:spacing w:val="15"/>
          <w:sz w:val="21"/>
          <w:szCs w:val="21"/>
        </w:rPr>
        <w:t>2008</w:t>
      </w:r>
      <w:r>
        <w:rPr>
          <w:rStyle w:val="any"/>
          <w:rFonts w:ascii="PMingLiU" w:eastAsia="PMingLiU" w:hAnsi="PMingLiU" w:cs="PMingLiU"/>
          <w:color w:val="AB1942"/>
          <w:spacing w:val="15"/>
          <w:sz w:val="21"/>
          <w:szCs w:val="21"/>
        </w:rPr>
        <w:t>年至</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75626"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12487"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59388"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5&amp;sn=390ae6e291a79c2546b60caced9b33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