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上海营养与健康研究所李于团队发表的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15:07:13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57825" cy="1057275"/>
            <wp:docPr id="100001" name="" descr="图片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7243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25" w:after="0" w:line="384" w:lineRule="atLeast"/>
        <w:ind w:left="831" w:right="831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FFFFFF"/>
          <w:spacing w:val="8"/>
          <w:shd w:val="clear" w:color="auto" w:fill="374AAE"/>
        </w:rPr>
        <w:t>诚信科研-编者按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widowControl/>
        <w:shd w:val="clear" w:color="auto" w:fill="FFFFFF"/>
        <w:spacing w:before="0" w:after="225" w:line="450" w:lineRule="atLeast"/>
        <w:ind w:left="968" w:right="968" w:firstLine="45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据iPubpeers了解，某团队用了iFigures系统，文章（刚发表的Nature大子刊）超过1000张图片，没有任何图片重复使用。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另外，某Twin及某瞳等2个系统出现严重漏查，iFigures表现更优秀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国外某Twin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[还有国内的衍生版某Twin及某瞳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9"/>
          <w:sz w:val="30"/>
          <w:szCs w:val="30"/>
        </w:rPr>
        <w:t>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F2702"/>
          <w:spacing w:val="8"/>
          <w:sz w:val="30"/>
          <w:szCs w:val="30"/>
        </w:rPr>
        <w:t>]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iFigures是一个软件（单机版），由学者自己操作检测图片，不存在数据泄露的风险。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iFigures（效率高，平均单次价格不超过200元，每次查重图片数量不限，安全性及保密性最强）能更好地检测出更多的重复图片。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国外检测系统某Twin及国内Figcheck检测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文章，漏检率达到80%（</w:t>
      </w:r>
      <w:hyperlink r:id="rId9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），另外需要将数据给到对方检测公司，有极大风险泄露数据的风险；广大学者学者需要选用靠谱的检测系统（比如iFigures），减少学术声誉的损害。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国内Figcheck检测已经发表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color w:val="D92142"/>
          <w:spacing w:val="8"/>
          <w:sz w:val="23"/>
          <w:szCs w:val="23"/>
        </w:rPr>
        <w:t>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高水平文章文章，漏检率达到80%（</w:t>
      </w:r>
      <w:hyperlink r:id="rId10" w:anchor="wechat_redirect" w:tgtFrame="_blank" w:history="1">
        <w:r>
          <w:rPr>
            <w:rStyle w:val="a"/>
            <w:rFonts w:ascii="Microsoft YaHei UI" w:eastAsia="Microsoft YaHei UI" w:hAnsi="Microsoft YaHei UI" w:cs="Microsoft YaHei UI"/>
            <w:b/>
            <w:bCs/>
            <w:i w:val="0"/>
            <w:iCs w:val="0"/>
            <w:caps w:val="0"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）；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360" w:line="394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3429000" cy="1968332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982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08080"/>
          <w:spacing w:val="8"/>
          <w:sz w:val="26"/>
          <w:szCs w:val="26"/>
        </w:rPr>
      </w:pPr>
      <w:r>
        <w:pict>
          <v:rect id="_x0000_i1025" style="width:6in;height:0.75pt" o:hrpct="1000" o:hrstd="t" o:hr="t" filled="t" fillcolor="white" stroked="f">
            <v:path strokeok="f"/>
          </v:rect>
        </w:pic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[1]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信科研编辑部通过筛库，发现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 xml:space="preserve"> 7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日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中国科学院上海营养与健康研究所李于团队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3"/>
          <w:szCs w:val="23"/>
        </w:rPr>
        <w:t>Nature Communications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上在线发表题为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“</w:t>
      </w:r>
      <w:r>
        <w:rPr>
          <w:rStyle w:val="any"/>
          <w:rFonts w:ascii="Times New Roman" w:eastAsia="Times New Roman" w:hAnsi="Times New Roman" w:cs="Times New Roman"/>
          <w:b/>
          <w:bCs/>
          <w:color w:val="407600"/>
          <w:spacing w:val="8"/>
          <w:sz w:val="23"/>
          <w:szCs w:val="23"/>
        </w:rPr>
        <w:t>Post-translational regulation of lipogenesis via AMPK-dependent phosphorylation of insulin-induced gene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的研究论文，文章内存在</w:t>
      </w:r>
      <w:r>
        <w:rPr>
          <w:rStyle w:val="any"/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对图片重复</w:t>
      </w:r>
      <w:r>
        <w:rPr>
          <w:rStyle w:val="any"/>
          <w:rFonts w:ascii="PMingLiU" w:eastAsia="PMingLiU" w:hAnsi="PMingLiU" w:cs="PMingLiU"/>
          <w:color w:val="000000"/>
          <w:spacing w:val="8"/>
          <w:sz w:val="23"/>
          <w:szCs w:val="23"/>
        </w:rPr>
        <w:t>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96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109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诚信科研编辑部首先获取这该文章的图片（由于是快速筛查，没有检测蛋白印迹；截图都是从左到右，从上到下的顺序进行；如果有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类的图片，只获取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Merge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后的图片；如果有放大类的图片，只获取放大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/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76500" cy="1619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138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对所有图片进行检测，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发现有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对图片重复使用：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7E-1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7E-2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出现部分重叠，但是代表明显不同的实验结果。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09884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697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0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诚信科研编辑部建议作者核查原始数据，进一步更正文章重复的图片。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诚信科研编辑部也希望学者能用上靠谱的检测系统（比如iFigures），在未来2年内，将图片重复率降低90%，同时降低由于图片重复使用而导致的撤稿。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20" w:lineRule="atLeast"/>
        <w:ind w:left="780" w:right="78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2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3072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3383&amp;idx=1&amp;sn=8823c321b53779bcd65e7e3f5277a43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scene=21#wechat_redirect" TargetMode="External" /><Relationship Id="rId7" Type="http://schemas.openxmlformats.org/officeDocument/2006/relationships/image" Target="media/image1.jpe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