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杰青团队的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3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篇高水平文章存在图片重复使用！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诚信探索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2025-04-14 15:30:41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[3]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诚信科研编辑部通过筛库，发现中国科学院上海生物化学与细胞生物学研究所宋建国团队在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Hepatology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Nitric oxide suppresses transforming growth factor-beta1-induced epithelial-to-mesenchymal transition and apoptosis in mouse hepatocytes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”的研究论文，存在1对图片重复使用。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265919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6822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26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由于是快速筛查，没有检测蛋白印迹；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428875" cy="1619250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11154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对所有图片（非蛋白印迹）进行检测，iFigures发现文章内1对图片出现重叠：图3C-2及3C-3出现部分重叠，但是代表明显不一样的实验结果。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683808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2358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68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widowControl/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[2]诚信科研编辑部通过筛库，发现中国科学院上海生物化学与细胞生物学研究所宋建国团队在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FEBS Letters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Glucocorticoid induces mesenchymal-to-epithelial transition and inhibits TGF-β1-induced epithelial-to-mesenchymal transition and cell migration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”的研究论文，存在4对图片重复使用。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66541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4770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665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由于是快速筛查，没有检测蛋白印迹；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78429"/>
            <wp:docPr id="10000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287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7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对所有图片（非蛋白印迹）进行检测，iFigures发现文章内4对图片出现重叠：1B-3与4D-1，1B-6与1B-8，1D-7与2C-11，S3-1与S3-3图片出现部分重叠。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13125"/>
            <wp:docPr id="100006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7855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1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4301179"/>
            <wp:docPr id="100007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54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430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1581415"/>
            <wp:docPr id="100008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8430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158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[1]诚信科研编辑部通过筛库，发现中国科学院上海生物化学与细胞生物学研究所宋建国团队在</w:t>
      </w:r>
      <w:r>
        <w:rPr>
          <w:rStyle w:val="any"/>
          <w:rFonts w:ascii="Microsoft YaHei UI" w:eastAsia="Microsoft YaHei UI" w:hAnsi="Microsoft YaHei UI" w:cs="Microsoft YaHei UI"/>
          <w:b/>
          <w:bCs/>
          <w:i/>
          <w:iCs/>
          <w:caps w:val="0"/>
          <w:spacing w:val="8"/>
          <w:sz w:val="23"/>
          <w:szCs w:val="23"/>
        </w:rPr>
        <w:t>Nature Communications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在线发表题为“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407600"/>
          <w:spacing w:val="8"/>
          <w:sz w:val="23"/>
          <w:szCs w:val="23"/>
        </w:rPr>
        <w:t>Epigenetic regulation of Smad2 and Smad3 by profilin-2 promotes lung cancer growth and metastasis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3"/>
          <w:szCs w:val="23"/>
        </w:rPr>
        <w:t>”的研究论文，存在5对图片重复使用。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078018"/>
            <wp:docPr id="100009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4362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078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诚信科研编辑部首先获取这该文章的图片（截图都是从左到右，从上到下的顺序进行；如果有Merge类的图片，只获取Merge后的图片；如果有放大类的图片，只获取放大/放大前的图片）。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对所有图片（非蛋白印迹）进行检测，iFigures发现文章内4对图片出现重叠：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932921"/>
            <wp:docPr id="100010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1651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32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3481388"/>
            <wp:docPr id="10001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984736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3481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205766"/>
            <wp:docPr id="10001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9149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205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000000"/>
          <w:spacing w:val="8"/>
          <w:sz w:val="23"/>
          <w:szCs w:val="23"/>
        </w:rPr>
        <w:t>对所有图片（非蛋白印迹）进行检测，iProteins（阈值调整为98%）发现文章内1对图片出现重叠（出现极少量的假阳性结果）：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2676525" cy="828675"/>
            <wp:docPr id="10001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8096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515490"/>
            <wp:docPr id="10001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2697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51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143625" cy="2859083"/>
            <wp:docPr id="100015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2582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285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最后诚信科研编辑部建议作者核查原始数据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3"/>
          <w:szCs w:val="23"/>
        </w:rPr>
        <w:t>（背后更多的原始数据，尤其是重复实验组）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，与杂志社联系更正文章重复的图片。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诚信科研编辑部发现，在Pubpeer上使用某Twin（包括国内衍生版某Twin）检测系统，严重漏查（只是检出3对），如若作者就按</w:t>
      </w: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Pubpeer的指引，势必会导致这篇文章面临撤回的风险。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  <w:sz w:val="23"/>
          <w:szCs w:val="23"/>
        </w:rPr>
        <w:t>参考消息：</w:t>
      </w:r>
    </w:p>
    <w:p>
      <w:pPr>
        <w:widowControl/>
        <w:shd w:val="clear" w:color="auto" w:fill="FFFFFF"/>
        <w:spacing w:before="0" w:after="240" w:line="446" w:lineRule="atLeast"/>
        <w:ind w:left="540" w:right="540" w:firstLine="0"/>
        <w:jc w:val="left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15"/>
          <w:szCs w:val="15"/>
        </w:rPr>
        <w:t>https://pubpeer.com/publications/8C59285343DDB63F657C5DD8C00FA0#1</w:t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wNzc3MzU3NQ==&amp;mid=2247484431&amp;idx=1&amp;sn=3884e06ecbca9049975660dd19c635b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