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60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09&amp;idx=2&amp;sn=0d4815f7719a8376aa2a0b35625bc3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