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中南大学湘雅医院某研究团队所发文章被质疑文章内发生图片重叠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2025-04-13 19:46:00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2014 年 7 月 31 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中南大学湘雅医院Cheng Zhigang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International journal of molecular medicine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Non-invasive remote limb ischemic postconditioning protects rats against focal cerebral ischemia by upregulating STAT3 and reducing apoptosis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被质疑文章内发生图片重叠。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2671141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050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2671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于2025年4月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文章内发生图片重叠。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5222699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3887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5222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相关消息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5"/>
          <w:szCs w:val="15"/>
        </w:rPr>
        <w:t>https://pubpeer.com/publications/8EB38DD659B70B5351AFACED68CB33#0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856&amp;idx=2&amp;sn=f9ca68bdf0f587c9a3c1cb144b16586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