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关注！上海市第一人民医院一研究被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60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https://pubpeer.com/publications/20077FCD83FEC417B54CAD0A777C9D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PloS one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Let-7 miRNAs Modulate the Activation of NF-κB by Targeting TNFAIP3 and Are Involved in the Pathogenesis of Lupus Nephritis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Let-7 miRNA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>TNFAIP3</w:t>
      </w:r>
      <w:r>
        <w:rPr>
          <w:rStyle w:val="any"/>
          <w:rFonts w:ascii="PMingLiU" w:eastAsia="PMingLiU" w:hAnsi="PMingLiU" w:cs="PMingLiU"/>
          <w:spacing w:val="8"/>
        </w:rPr>
        <w:t>调节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的激活，并参与狼疮性肾炎的发病过程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Jun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上海市第一人民医院肾内科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Qing Yu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上海市第一人民医院肾内科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53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28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1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768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335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81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3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https://pubpeer.com/publications/20077FCD83FEC417B54CAD0A777C9D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67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上海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76297674523911782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1&amp;idx=1&amp;sn=19d8637580d0c8f6bb63f8d507b3a8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