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中科院合肥物质科学研究院国家优青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Guoping Zhao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研究遭质疑：图像重复现象待核实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08:46:52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542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3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2022年10月6日，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中科院合肥物质科学研究院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Guoping Zhao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（赵国平）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Cell Death &amp; Disease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Protein disulfide isomerase blocks the interaction of LC3II-PHB2 and promotes mTOR signaling to regulate autophagy and radio/chemo-sensitivity”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3464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49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3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9640"/>
            <wp:docPr id="100004" name="" descr="中国科学院合肥物质科学研究院-资产与条件保障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425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存在相同的图像。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6H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存在相同的图像。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S2I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组相同图像，但是代表明显不一样的实验结果。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045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417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29100" cy="38576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643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789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813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https://pubmed.ncbi.nlm.nih.gov/36202782/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353&amp;idx=1&amp;sn=a855b2d0bf051b7e17df114f43dfe8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