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第四军医大学西京医院院长团队论文被指图片重叠，学术诚信再受挑战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17:34:29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67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40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2012年6月，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第四军医大学西京医院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Brain Research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Noninvasive limb remote ischemic preconditioning contributes neuroprotective effects via activation of adenosine A1 receptor and redox status after transient focal cerebral ischemia in rats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无创肢体远端缺血预处理通过激活腺苷 A1 受体和大鼠短暂局灶性脑缺血后的氧化还原状态发挥神经保护作用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本研究得到了陕西省社会发展研究项目（批准号：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2010K15-01-02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to Sheng Hu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10.1016/j.brainres.2012.04.017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Sheng 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Lize Xiong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（音译：熊利泽）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37065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20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7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我们在您的一幅图中发现了意外的重叠（见下图）。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37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663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https://pubpeer.com/publications/D10897F3E3C83DC9FDA0E73B01A2CE#0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29&amp;idx=4&amp;sn=db7ef0e24dcb02f33d193a017a8423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