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权威团队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，杭州市第一人民医院论文图片大面积重复引争议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21:27:00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95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88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杭州市第一人民医院肿瘤放疗科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Afatinib increases sensitivity to radiation in non-small cell lung cancer cells with acquired EGFR T790M mutation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阿法替尼能提高获得性表皮生长因子受体（EGFR）T790M突变的非小细胞肺癌细胞对辐射的敏感性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81272611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81301927</w:t>
      </w:r>
      <w:r>
        <w:rPr>
          <w:rStyle w:val="any"/>
          <w:rFonts w:ascii="PMingLiU" w:eastAsia="PMingLiU" w:hAnsi="PMingLiU" w:cs="PMingLiU"/>
          <w:spacing w:val="8"/>
        </w:rPr>
        <w:t>）、浙江省医学科学基金（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2014KYA178</w:t>
      </w:r>
      <w:r>
        <w:rPr>
          <w:rStyle w:val="any"/>
          <w:rFonts w:ascii="PMingLiU" w:eastAsia="PMingLiU" w:hAnsi="PMingLiU" w:cs="PMingLiU"/>
          <w:spacing w:val="8"/>
        </w:rPr>
        <w:t>）和浙江省自然科学基金（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LY13H160023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10.18632/oncotarget.3332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Shirong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Shenglin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（音译：马胜林）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379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06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Acrobeles mariannae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382000" cy="9763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24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15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82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https://pubpeer.com/publications/D3D3E9821100CB3BFE03B9285EAF4B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584&amp;idx=4&amp;sn=8e43dab5eed2cf99644b65e2fdcb6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