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揭开学术谜团：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Xuefeng Guo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教授与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图案门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的深层次疑云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学术需风清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学术风清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2025-04-19 15:32:57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福建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F3F3F"/>
          <w:spacing w:val="8"/>
          <w:u w:val="none"/>
        </w:rPr>
        <w:drawing>
          <wp:inline>
            <wp:extent cx="1114581" cy="31436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1044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14581" cy="314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18"/>
          <w:szCs w:val="18"/>
        </w:rPr>
        <w:t>点击箭头处</w:t>
      </w:r>
      <w:r>
        <w:rPr>
          <w:rStyle w:val="any"/>
          <w:rFonts w:ascii="Times New Roman" w:eastAsia="Times New Roman" w:hAnsi="Times New Roman" w:cs="Times New Roman"/>
          <w:color w:val="007AAA"/>
          <w:spacing w:val="8"/>
          <w:sz w:val="18"/>
          <w:szCs w:val="18"/>
        </w:rPr>
        <w:t>“</w:t>
      </w:r>
      <w:r>
        <w:rPr>
          <w:rStyle w:val="any"/>
          <w:rFonts w:ascii="PMingLiU" w:eastAsia="PMingLiU" w:hAnsi="PMingLiU" w:cs="PMingLiU"/>
          <w:color w:val="007AAA"/>
          <w:spacing w:val="8"/>
          <w:sz w:val="18"/>
          <w:szCs w:val="18"/>
        </w:rPr>
        <w:t>蓝色字</w:t>
      </w:r>
      <w:r>
        <w:rPr>
          <w:rStyle w:val="any"/>
          <w:rFonts w:ascii="Times New Roman" w:eastAsia="Times New Roman" w:hAnsi="Times New Roman" w:cs="Times New Roman"/>
          <w:color w:val="007AAA"/>
          <w:spacing w:val="8"/>
          <w:sz w:val="18"/>
          <w:szCs w:val="18"/>
        </w:rPr>
        <w:t>”</w:t>
      </w:r>
      <w:r>
        <w:rPr>
          <w:rStyle w:val="any"/>
          <w:rFonts w:ascii="PMingLiU" w:eastAsia="PMingLiU" w:hAnsi="PMingLiU" w:cs="PMingLiU"/>
          <w:spacing w:val="8"/>
          <w:sz w:val="18"/>
          <w:szCs w:val="18"/>
        </w:rPr>
        <w:t>，关注我们哦！！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08080"/>
          <w:spacing w:val="8"/>
        </w:rPr>
      </w:pPr>
      <w:r>
        <w:pict>
          <v:rect id="_x0000_i1025" style="width:6in;height:0.75pt" o:hrpct="1000" o:hrstd="t" o:hr="t" filled="t" fillcolor="gray" stroked="f">
            <v:path strokeok="f"/>
          </v:rect>
        </w:pict>
      </w:r>
    </w:p>
    <w:p>
      <w:pPr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AE6"/>
        <w:spacing w:before="225" w:after="0" w:line="420" w:lineRule="atLeast"/>
        <w:ind w:left="495" w:right="495"/>
        <w:jc w:val="left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近日，北京大学化学与分子工程学院的国家杰出青年基金获得者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Xuefeng Guo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教授所发表的三篇论文，引发了国际学术界的广泛关注与争议。这些论文涉及单分子自旋选择性、碳基超级电容器和蛋白质单分子检测，分别刊登在全球顶尖期刊《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Nature Chemistry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》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(2023)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、《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Journal of Energy Chemistry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》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(2020)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和《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Angewandte Chemie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》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(2011)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上。然而，荷兰莱顿大学的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Jan M. Van Ruitenbeek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教授通过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平台指出，这些论文中存在图像噪声图案重复的现象，暗示可能存在数据造假的嫌疑。</w:t>
      </w:r>
    </w:p>
    <w:p>
      <w:pPr>
        <w:spacing w:before="150" w:after="150" w:line="420" w:lineRule="atLeast"/>
        <w:ind w:left="300" w:right="9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5382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8953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BD667"/>
        <w:spacing w:before="0" w:after="0" w:line="384" w:lineRule="atLeast"/>
        <w:ind w:left="705" w:right="70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902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6403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9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28738" cy="6287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8245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510" w:right="36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28632" cy="828791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8961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8632" cy="82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EC13E"/>
          <w:spacing w:val="30"/>
        </w:rPr>
      </w:pPr>
      <w:r>
        <w:rPr>
          <w:rStyle w:val="any"/>
          <w:rFonts w:ascii="PMingLiU" w:eastAsia="PMingLiU" w:hAnsi="PMingLiU" w:cs="PMingLiU"/>
          <w:b/>
          <w:bCs/>
          <w:color w:val="8EC13E"/>
          <w:spacing w:val="30"/>
        </w:rPr>
        <w:t>质疑声起：图像重复与数据造假</w:t>
      </w:r>
    </w:p>
    <w:p>
      <w:pPr>
        <w:spacing w:before="0" w:after="0" w:line="384" w:lineRule="atLeast"/>
        <w:ind w:left="405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95275" cy="4953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2787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AE6"/>
        <w:spacing w:before="225" w:after="0" w:line="420" w:lineRule="atLeast"/>
        <w:ind w:left="495" w:right="495"/>
        <w:jc w:val="left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Ruitenbeek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教授与知名科研诚信专家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Elisabeth Bik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博士合作，通过详细的图像比对，识别出这些论文中存在的潜在问题。通过对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2023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月的论文《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Realtime monitoring of reaction stereochemistry through singlemolecule observations of chiralityinduced spin selectivity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》进行分析，他们发现补充图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47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中的两种不同温度下的图像竟然显示出完全相同的噪声模式，这引发了对数据真实性的严肃质疑。</w:t>
      </w:r>
    </w:p>
    <w:p>
      <w:pPr>
        <w:spacing w:before="150" w:after="150" w:line="420" w:lineRule="atLeast"/>
        <w:ind w:left="300" w:right="9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7126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9509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BD667"/>
        <w:spacing w:before="0" w:after="0" w:line="384" w:lineRule="atLeast"/>
        <w:ind w:left="705" w:right="70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6052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2565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6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28738" cy="628738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4234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510" w:right="36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28632" cy="828791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8846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8632" cy="82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EC13E"/>
          <w:spacing w:val="30"/>
        </w:rPr>
      </w:pPr>
      <w:r>
        <w:rPr>
          <w:rStyle w:val="any"/>
          <w:rFonts w:ascii="PMingLiU" w:eastAsia="PMingLiU" w:hAnsi="PMingLiU" w:cs="PMingLiU"/>
          <w:b/>
          <w:bCs/>
          <w:color w:val="8EC13E"/>
          <w:spacing w:val="30"/>
        </w:rPr>
        <w:t>深入调查：超级电容器研究的疑点</w:t>
      </w:r>
    </w:p>
    <w:p>
      <w:pPr>
        <w:spacing w:before="0" w:after="0" w:line="384" w:lineRule="atLeast"/>
        <w:ind w:left="405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95275" cy="49530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7932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AE6"/>
        <w:spacing w:before="225" w:after="0" w:line="420" w:lineRule="atLeast"/>
        <w:ind w:left="495" w:right="495"/>
        <w:jc w:val="left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对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2020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9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月发表于《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Journal of Energy Chemistry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》的论文《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Fullfaradaicactive nitrogen species doping enables highenergydensity carbonbased supercapacitor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》的分析进一步加剧了争议。在这篇研究中，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Ruitenbeek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教授指出图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8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中噪声模式的重复现象，暗示研究中可能存在人为操控的可能性。</w:t>
      </w:r>
    </w:p>
    <w:p>
      <w:pPr>
        <w:spacing w:before="150" w:after="150" w:line="420" w:lineRule="atLeast"/>
        <w:ind w:left="300" w:right="9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5854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7138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BD667"/>
        <w:spacing w:before="0" w:after="0" w:line="384" w:lineRule="atLeast"/>
        <w:ind w:left="705" w:right="70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71654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2981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71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BD667"/>
        <w:spacing w:before="0" w:after="0" w:line="384" w:lineRule="atLeast"/>
        <w:ind w:left="705" w:right="70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70200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0639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28738" cy="628738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4413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510" w:right="36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28632" cy="828791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4766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8632" cy="82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EC13E"/>
          <w:spacing w:val="30"/>
        </w:rPr>
      </w:pPr>
      <w:r>
        <w:rPr>
          <w:rStyle w:val="any"/>
          <w:rFonts w:ascii="PMingLiU" w:eastAsia="PMingLiU" w:hAnsi="PMingLiU" w:cs="PMingLiU"/>
          <w:b/>
          <w:bCs/>
          <w:color w:val="8EC13E"/>
          <w:spacing w:val="30"/>
        </w:rPr>
        <w:t>早期研究亦未能幸免</w:t>
      </w:r>
    </w:p>
    <w:p>
      <w:pPr>
        <w:spacing w:before="0" w:after="0" w:line="384" w:lineRule="atLeast"/>
        <w:ind w:left="405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95275" cy="495300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166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AE6"/>
        <w:spacing w:before="225" w:after="0" w:line="420" w:lineRule="atLeast"/>
        <w:ind w:left="495" w:right="495"/>
        <w:jc w:val="left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更早期的研究也未能逃过质疑的目光。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2011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月发表在《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Angewandte Chemie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》的论文《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SingleMolecule Detection of Proteins Using AptamerFunctionalized Molecular Electronic Devices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》同样被发现存在类似问题，再次引发学术界的普遍关注。</w:t>
      </w:r>
    </w:p>
    <w:p>
      <w:pPr>
        <w:spacing w:before="150" w:after="150" w:line="420" w:lineRule="atLeast"/>
        <w:ind w:left="300" w:right="9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749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5815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BD667"/>
        <w:spacing w:before="0" w:after="0" w:line="384" w:lineRule="atLeast"/>
        <w:ind w:left="705" w:right="70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53360"/>
            <wp:docPr id="10002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6280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5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BD667"/>
        <w:spacing w:before="0" w:after="0" w:line="384" w:lineRule="atLeast"/>
        <w:ind w:left="705" w:right="70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64900"/>
            <wp:docPr id="10002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8815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6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28738" cy="628738"/>
            <wp:docPr id="10002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0003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510" w:right="36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28632" cy="828791"/>
            <wp:docPr id="10002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7353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8632" cy="82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EC13E"/>
          <w:spacing w:val="30"/>
        </w:rPr>
      </w:pPr>
      <w:r>
        <w:rPr>
          <w:rStyle w:val="any"/>
          <w:rFonts w:ascii="PMingLiU" w:eastAsia="PMingLiU" w:hAnsi="PMingLiU" w:cs="PMingLiU"/>
          <w:b/>
          <w:bCs/>
          <w:color w:val="8EC13E"/>
          <w:spacing w:val="30"/>
        </w:rPr>
        <w:t>消息来源</w:t>
      </w:r>
    </w:p>
    <w:p>
      <w:pPr>
        <w:spacing w:before="0" w:after="0" w:line="384" w:lineRule="atLeast"/>
        <w:ind w:left="405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95275" cy="495300"/>
            <wp:docPr id="10002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2500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AE6"/>
        <w:spacing w:before="225" w:after="0" w:line="420" w:lineRule="atLeast"/>
        <w:ind w:left="495" w:right="495"/>
        <w:jc w:val="left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https://pubpeer.com/publications/8F87C4D788CEE31E4275B4F0ED565A#null)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时，我们在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Elisabeth</w:t>
      </w:r>
    </w:p>
    <w:p>
      <w:pPr>
        <w:spacing w:before="150" w:after="150" w:line="420" w:lineRule="atLeast"/>
        <w:ind w:left="300" w:right="9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2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7866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3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3684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AE6"/>
        <w:spacing w:before="225" w:after="0" w:line="420" w:lineRule="atLeast"/>
        <w:ind w:left="495" w:right="495"/>
        <w:jc w:val="left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https://pubpeer.com/publications/8F87C4D788CEE31E4275B4F0ED565A#null)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，并偶然发现了同一位作者的这篇论文。我们将图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3b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复制到此处，并在其中添加了彩色框以指示噪声模式中的重复。</w:t>
      </w:r>
    </w:p>
    <w:p>
      <w:pPr>
        <w:spacing w:before="150" w:after="150" w:line="420" w:lineRule="atLeast"/>
        <w:ind w:left="300" w:right="9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3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5339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3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1312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AE6"/>
        <w:spacing w:before="225" w:after="0" w:line="420" w:lineRule="atLeast"/>
        <w:ind w:left="495" w:right="495"/>
        <w:jc w:val="left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https://pubpeer.com/publications/8F87C4D788CEE31E4275B4F0ED565A#0</w:t>
      </w:r>
    </w:p>
    <w:p>
      <w:pPr>
        <w:spacing w:before="150" w:after="150" w:line="420" w:lineRule="atLeast"/>
        <w:ind w:left="300" w:right="9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3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8142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3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7915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AE6"/>
        <w:spacing w:before="225" w:after="0" w:line="420" w:lineRule="atLeast"/>
        <w:ind w:left="495" w:right="495"/>
        <w:jc w:val="left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https://pubpeer.com/publications/67C630DEDD2EF8719D6BD9E7D63152#0</w:t>
      </w:r>
    </w:p>
    <w:p>
      <w:pPr>
        <w:spacing w:before="150" w:after="150" w:line="420" w:lineRule="atLeast"/>
        <w:ind w:left="300" w:right="9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3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1212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3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0165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AE6"/>
        <w:spacing w:before="225" w:after="0" w:line="420" w:lineRule="atLeast"/>
        <w:ind w:left="495" w:right="495"/>
        <w:jc w:val="left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https://pubpeer.com/publications/EEA73BC92DB2266D167D665A06EBB1#0</w:t>
      </w:r>
    </w:p>
    <w:p>
      <w:pPr>
        <w:spacing w:before="150" w:after="150" w:line="420" w:lineRule="atLeast"/>
        <w:ind w:left="300" w:right="9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3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0737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3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7021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AE6"/>
        <w:spacing w:before="225" w:after="0" w:line="420" w:lineRule="atLeast"/>
        <w:ind w:left="495" w:right="495"/>
        <w:jc w:val="left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声明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 xml:space="preserve">      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若认为本内容侵犯您的权益请及时联系我们</w:t>
      </w:r>
    </w:p>
    <w:p>
      <w:pPr>
        <w:spacing w:before="150" w:after="150" w:line="420" w:lineRule="atLeast"/>
        <w:ind w:left="300" w:right="9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3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8967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4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5664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28738" cy="628738"/>
            <wp:docPr id="10004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2790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510" w:right="36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28632" cy="828791"/>
            <wp:docPr id="10004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9814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8632" cy="82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EC13E"/>
          <w:spacing w:val="30"/>
        </w:rPr>
      </w:pPr>
      <w:r>
        <w:rPr>
          <w:rStyle w:val="any"/>
          <w:rFonts w:ascii="PMingLiU" w:eastAsia="PMingLiU" w:hAnsi="PMingLiU" w:cs="PMingLiU"/>
          <w:b/>
          <w:bCs/>
          <w:color w:val="8EC13E"/>
          <w:spacing w:val="30"/>
        </w:rPr>
        <w:t>欢迎积极投稿营造良好科研氛围</w:t>
      </w:r>
    </w:p>
    <w:p>
      <w:pPr>
        <w:spacing w:before="0" w:after="0" w:line="384" w:lineRule="atLeast"/>
        <w:ind w:left="405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95275" cy="495300"/>
            <wp:docPr id="10004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1921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BD667"/>
        <w:spacing w:before="0" w:after="0" w:line="384" w:lineRule="atLeast"/>
        <w:ind w:left="705" w:right="70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432874"/>
            <wp:docPr id="10004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7396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32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jpeg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2NDM2NTQxOQ==&amp;mid=2247487088&amp;idx=1&amp;sn=a5a52c1018e5f1924f0651f6f0017c3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