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图谱相同？大连理工大学环境学院教育部重点实验室研究遭质疑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13:49:13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Membrane Science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"Carbon nitride 2D nanosheets enhanced rGO membranes for water treatment: Forward osmosis and photocatalysis"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氮化碳二维纳米片增强氧化石墨烯膜用于水处理：正渗透与光催化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DOI:10.1016/j.memsci.2025.124089</w:t>
      </w:r>
      <w:r>
        <w:rPr>
          <w:rStyle w:val="any"/>
          <w:rFonts w:ascii="PMingLiU" w:eastAsia="PMingLiU" w:hAnsi="PMingLiU" w:cs="PMingLiU"/>
          <w:spacing w:val="8"/>
        </w:rPr>
        <w:t>）的研究被学术监察平台指出数据异常。该研究由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Yiyang Liu , Mengyang Lu , Hao Fang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Hanmin Zhang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大连理工大学环境学院工业生态与环境工程教育部重点实验室。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6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00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a): </w:t>
      </w:r>
      <w:r>
        <w:rPr>
          <w:rStyle w:val="any"/>
          <w:rFonts w:ascii="PMingLiU" w:eastAsia="PMingLiU" w:hAnsi="PMingLiU" w:cs="PMingLiU"/>
          <w:spacing w:val="8"/>
        </w:rPr>
        <w:t>相同的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图谱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3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https://pubpeer.com/publications/CD49C99DD917B053E600C145D8C7EB#0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59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92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大连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大连理工大学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12&amp;idx=6&amp;sn=f0c1b400f1f1aa3720930370e09328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291212976146023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