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多处重复难解释，山东大学国家糖工程技术研究中心师以康论文被关注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17;6(36):38912-25.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733925" cy="65246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97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Macrocneme adonis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40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https://pubmed.ncbi.nlm.nih.gov/26498681/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24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26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师以康，山东大学国家</w:t>
      </w:r>
      <w:r>
        <w:rPr>
          <w:rStyle w:val="any"/>
          <w:rFonts w:ascii="PMingLiU" w:eastAsia="PMingLiU" w:hAnsi="PMingLiU" w:cs="PMingLiU"/>
          <w:spacing w:val="8"/>
        </w:rPr>
        <w:t>糖工程技术研究中心</w:t>
      </w:r>
      <w:r>
        <w:rPr>
          <w:rStyle w:val="any"/>
          <w:rFonts w:ascii="PMingLiU" w:eastAsia="PMingLiU" w:hAnsi="PMingLiU" w:cs="PMingLiU"/>
          <w:spacing w:val="8"/>
        </w:rPr>
        <w:t>副教授，博士，硕士生导师。研究方向：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1. </w:t>
      </w:r>
      <w:r>
        <w:rPr>
          <w:rStyle w:val="any"/>
          <w:rFonts w:ascii="PMingLiU" w:eastAsia="PMingLiU" w:hAnsi="PMingLiU" w:cs="PMingLiU"/>
          <w:spacing w:val="8"/>
        </w:rPr>
        <w:t>肿瘤药理，肿瘤基因治疗，肿瘤相关蛋白的分子生物学；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2. </w:t>
      </w:r>
      <w:r>
        <w:rPr>
          <w:rStyle w:val="any"/>
          <w:rFonts w:ascii="PMingLiU" w:eastAsia="PMingLiU" w:hAnsi="PMingLiU" w:cs="PMingLiU"/>
          <w:spacing w:val="8"/>
        </w:rPr>
        <w:t>基因工程药物的研发；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3. </w:t>
      </w:r>
      <w:r>
        <w:rPr>
          <w:rStyle w:val="any"/>
          <w:rFonts w:ascii="PMingLiU" w:eastAsia="PMingLiU" w:hAnsi="PMingLiU" w:cs="PMingLiU"/>
          <w:spacing w:val="8"/>
        </w:rPr>
        <w:t>海洋生物活性多糖及蛋白的分离和活性测定。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https://pubpeer.com/publications/0AE038F08ADCDC932BDDE29BB83A48#0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3&amp;sn=b3b8c5a6a08f2837f6d3bf0b753be7b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