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图片真实性受质疑，第二军医大学上海长海医院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第二军医大学苏佳灿的论文被撤稿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39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55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日，第二军医大学上海长海医院的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 Xin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Cui Jin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Su Jiacan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苏佳灿）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Chen Xiao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陈晓）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第二军医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Liu Chao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Frontiers in Pharmacology(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 Matrine Derivative M54 Suppresses Osteoclastogenesis and Prevents Ovariectomy-Induced Bone Loss by Targeting Ribosomal Protein S5"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一种马钱子碱衍生物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M54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通过靶向核糖体蛋白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S5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抑制破骨细胞生成并预防卵巢切除术诱发的骨质流失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</w:t>
      </w:r>
      <w:r>
        <w:rPr>
          <w:rStyle w:val="any"/>
          <w:rFonts w:ascii="PMingLiU" w:eastAsia="PMingLiU" w:hAnsi="PMingLiU" w:cs="PMingLiU"/>
          <w:spacing w:val="9"/>
        </w:rPr>
        <w:t>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31370958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81701364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91749204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）；上海市科学技术委员会重点项目（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15411950600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NNSF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）面上项目（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81771491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）；上海市卫生系统优秀人才培养计划（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2017BR011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）；中韩重大国际联合研究项目（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81461148033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8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14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6137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84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08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41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91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Images in Fig 6C resemble those in Fig 7C of Cell Death and Disease (2017) 8, e3037; doi:10.1038/cddis.2017.394, PMID 28880271, but some look like mirror images, and the treatments were different.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509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01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图1中存在一处重叠。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addition to the issues raised above, there appear to be two images in Figure 1 that overlap.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78839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09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8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2021年3月29日该论文发布更正：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37867" cy="8229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90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86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4223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8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更正后图像仍存在重叠。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corrected paper still seems to have the image overlap between Figures 1B and 1C that I noted previously.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98797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50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图S3与一篇已撤稿论文有图像面板重叠。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control image from Supplemental Figure S3 seems to have previously been published in a now-retracted paper with at least one common author, Cell Death &amp; Disease (2017), RETRACTED March 11, 2022, doi: 10.1038/cddis.2017.394.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60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85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文章发表后，有读者对其中图片的真实性提出了质疑。根据Frontiers出版社的相关规定，我们对此进行了调查，但作者未能给出令人满意的解释。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本次撤回得到了Frontiers in Pharmacology的主编以及Frontiers的首席执行编辑的批准。作者已收到撤回通知，并有机会对此进行回应。出版社已记录此次沟通。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Frontiers感谢PubPeer平台的用户让我们注意到了这篇已发表的文章。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46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https://pubpeer.com/publications/E53B3AB5291E68A4BFAFE8FC392FBA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https://pubmed.ncbi.nlm.nih.gov/29441015/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https://www.frontiersin.org/journals/pharmacology/articles/10.3389/fphar.2025.1575621/full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2&amp;sn=05bcdbb77acf815907e69fa5703f9b4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