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学术圈地震！研究诚信面临挑战，出版模式与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成焦点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22:17:52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164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在 3 月 4 日 Research Professional News 主办的 RPN Live 活动上，与会者指出研究正面临重大的诚信挑战，研究诚信所受威胁已成为一个全球性的系统性问题。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042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306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4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Clarivate 高级副总裁兼 Web of Science 数据平台主编 Nandita Quaderi 表示，当前存在一些不良激励因素，比如研究人员面临发表论文的压力，部分学术出版商的经济模式重数量轻质量，且缺乏制衡力量。同时，技术进步也便利了 “论文工厂” 等不良行为者，他们售卖伪造或篡改的手稿，伪装成合法学术论文。Quaderi 强调虽尚未到研究信任危机的程度，但学界需采取更多行动，像通过 United 2 Act 这样的合作来共同解决研究诚信问题，且她看到了学界参与的意愿。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学术出版商 Springer Nature 的研究诚信总监 Chris Graf 在专门讨论诚信的小组会议中认同，维护研究诚信需要出版商与系统内其他利益相关者持续协同行动。不过，他对诚信问题是否真的在恶化表示不确定，指出科学进程在日常生活中取得了明显成果。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提供检测 “论文工厂” 论文自动化服务的 Clear Skies 创始人兼首席执行官 Adam Day 警告，在研究人员发表论文压力下，借助最新人工智能工具 “30 秒就能写出一篇看似可信的学术论文”，但识别研究不端行为无法完全自动化，必须有人为监督。曾为研究人员、现为学术出版商 Taylor &amp; Francis 诚信经理的 Nick Wise 也指出，生成式人工智能工具正在破坏出版流程的各个环节，特别是其图像操纵能力。不过，他提到有证据显示 2024 年学术论文发表量多年来首次下降，推测可能是压力减轻或系统达到容量极限。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英国公共研究资助机构经济与社会研究委员会执行主席 Stian Westlake 认为，加强诚信的努力应包括对研究体系中 “思想多样性” 的反思。他解释说，有人认为学术界部分领域在意识形态上愈发同质化，且与大众差异增大，这种趋势可能导致了美国的政治和意识形态分歧，引发特朗普政府对学术界的打压，这是研究界需警惕的。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本次研究成果揭示了全球研究诚信面临的复杂现状，对推动学界重视并解决相关问题具有重要意义。研究由 Research Professional News 主办，相关成果在该活动中发布。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697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691&amp;idx=5&amp;sn=2c027e1d90089288862cb4efe52220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