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作者主动承认数据未授权，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Systems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peer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17:10:18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76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44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0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0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近日，湘潭大学商学院的徐先普和杨雨溪发表在《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Systems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期、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10.3390/systems11040203 </w:t>
      </w:r>
      <w:r>
        <w:rPr>
          <w:rStyle w:val="any"/>
          <w:rFonts w:ascii="PMingLiU" w:eastAsia="PMingLiU" w:hAnsi="PMingLiU" w:cs="PMingLiU"/>
          <w:spacing w:val="8"/>
        </w:rPr>
        <w:t>的文章《数字金融普惠能否助力减少城市犯罪？来自中国盗窃案件刑事判决的证据》被撤稿。该研究曾获得中国国家社会科学基金（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19BRK036</w:t>
      </w:r>
      <w:r>
        <w:rPr>
          <w:rStyle w:val="any"/>
          <w:rFonts w:ascii="PMingLiU" w:eastAsia="PMingLiU" w:hAnsi="PMingLiU" w:cs="PMingLiU"/>
          <w:spacing w:val="8"/>
        </w:rPr>
        <w:t>）和教育部人文社会科学青年基金（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18YJC840047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193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30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作者主动向编辑部反馈，文中存在数据不可靠、使用数据未获适当许可以及重大错误等问题。编辑部和编辑委员会依据投诉程序展开调查，证实用于研究的盗窃犯罪数据不可靠，犯罪率数据和实证结果源自梁某的论文《数字金融发展与犯罪治理：来自盗窃案件刑事判决的证据》，且未获得授权。同时还发现文章存在诸多重大错误，如控制变量数据错误导致回归结果估计偏差，排序过程错误使得论文所有实证回归结果完全不可信。最终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Systems</w:t>
      </w:r>
      <w:r>
        <w:rPr>
          <w:rStyle w:val="any"/>
          <w:rFonts w:ascii="PMingLiU" w:eastAsia="PMingLiU" w:hAnsi="PMingLiU" w:cs="PMingLiU"/>
          <w:spacing w:val="8"/>
        </w:rPr>
        <w:t>》杂志主编批准，该文章被撤稿，作者也同意此次撤稿。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此次撤稿事件提醒科研人员，学术诚信是科研的生命线，严谨对待数据和研究过程，确保研究成果真实可靠，才能维护学术的纯净与尊严，推动科研事业健康发展。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https://www.mdpi.com/2079-8954/11/4/203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4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80&amp;idx=5&amp;sn=05dded93425728c9ea4be5ac21278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