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中南大学湘雅二医院与南华大学第一附属医院联合发表论文陷入撤稿困境：图像重复问题引发反思</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Figure </w:t>
      </w:r>
      <w:r>
        <w:rPr>
          <w:rStyle w:val="richmediameta"/>
          <w:rFonts w:ascii="PMingLiU" w:eastAsia="PMingLiU" w:hAnsi="PMingLiU" w:cs="PMingLiU"/>
          <w:color w:val="A5A5A5"/>
          <w:spacing w:val="8"/>
        </w:rPr>
        <w:t>查重</w:t>
      </w:r>
      <w:hyperlink r:id="rId5" w:history="1">
        <w:bookmarkStart w:id="0" w:name="js_name"/>
        <w:r>
          <w:rPr>
            <w:rStyle w:val="a"/>
            <w:rFonts w:ascii="Times New Roman" w:eastAsia="Times New Roman" w:hAnsi="Times New Roman" w:cs="Times New Roman"/>
            <w:spacing w:val="8"/>
            <w:sz w:val="23"/>
            <w:szCs w:val="23"/>
          </w:rPr>
          <w:t>Figure</w:t>
        </w:r>
        <w:r>
          <w:rPr>
            <w:rStyle w:val="a"/>
            <w:rFonts w:ascii="PMingLiU" w:eastAsia="PMingLiU" w:hAnsi="PMingLiU" w:cs="PMingLiU"/>
            <w:spacing w:val="8"/>
            <w:sz w:val="23"/>
            <w:szCs w:val="23"/>
          </w:rPr>
          <w:t>查重</w:t>
        </w:r>
      </w:hyperlink>
      <w:bookmarkEnd w:id="0"/>
      <w:r>
        <w:rPr>
          <w:rStyle w:val="richmediametalistem"/>
          <w:rFonts w:ascii="Times New Roman" w:eastAsia="Times New Roman" w:hAnsi="Times New Roman" w:cs="Times New Roman"/>
          <w:color w:val="A5A5A5"/>
          <w:spacing w:val="8"/>
          <w:sz w:val="23"/>
          <w:szCs w:val="23"/>
        </w:rPr>
        <w:t>2025-04-12 11:47:36</w:t>
      </w:r>
      <w:r>
        <w:rPr>
          <w:rStyle w:val="richmediametalistem"/>
          <w:rFonts w:ascii="PMingLiU" w:eastAsia="PMingLiU" w:hAnsi="PMingLiU" w:cs="PMingLiU"/>
          <w:color w:val="A5A5A5"/>
          <w:spacing w:val="8"/>
          <w:sz w:val="23"/>
          <w:szCs w:val="23"/>
        </w:rPr>
        <w:t>上海</w:t>
      </w:r>
    </w:p>
    <w:p>
      <w:pPr>
        <w:pStyle w:val="p"/>
        <w:pBdr>
          <w:top w:val="none" w:sz="0" w:space="0" w:color="auto"/>
          <w:left w:val="none" w:sz="0" w:space="0" w:color="auto"/>
          <w:bottom w:val="none" w:sz="0" w:space="0" w:color="auto"/>
          <w:right w:val="none" w:sz="0" w:space="0" w:color="auto"/>
        </w:pBdr>
        <w:spacing w:before="150" w:after="0" w:line="288" w:lineRule="atLeast"/>
        <w:ind w:left="360" w:right="360"/>
        <w:jc w:val="both"/>
        <w:rPr>
          <w:rStyle w:val="any"/>
          <w:rFonts w:ascii="Times New Roman" w:eastAsia="Times New Roman" w:hAnsi="Times New Roman" w:cs="Times New Roman"/>
          <w:color w:val="FFFFFF"/>
          <w:spacing w:val="8"/>
          <w:sz w:val="18"/>
          <w:szCs w:val="18"/>
          <w:shd w:val="clear" w:color="auto" w:fill="F56C4A"/>
        </w:rPr>
      </w:pPr>
      <w:r>
        <w:rPr>
          <w:rStyle w:val="any"/>
          <w:rFonts w:ascii="Times New Roman" w:eastAsia="Times New Roman" w:hAnsi="Times New Roman" w:cs="Times New Roman"/>
          <w:b/>
          <w:bCs/>
          <w:color w:val="FFFFFF"/>
          <w:spacing w:val="8"/>
          <w:sz w:val="18"/>
          <w:szCs w:val="18"/>
          <w:shd w:val="clear" w:color="auto" w:fill="F56C4A"/>
        </w:rPr>
        <w:t>Part.1</w:t>
      </w:r>
    </w:p>
    <w:p>
      <w:pPr>
        <w:spacing w:before="0" w:after="0" w:line="240" w:lineRule="atLeast"/>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941711" name=""/>
                    <pic:cNvPicPr>
                      <a:picLocks noChangeAspect="1"/>
                    </pic:cNvPicPr>
                  </pic:nvPicPr>
                  <pic:blipFill>
                    <a:blip xmlns:r="http://schemas.openxmlformats.org/officeDocument/2006/relationships" r:embed="rId6"/>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420" w:lineRule="atLeast"/>
        <w:ind w:left="300" w:right="300"/>
        <w:jc w:val="center"/>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论文简介</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标题：</w:t>
      </w:r>
      <w:r>
        <w:rPr>
          <w:rStyle w:val="any"/>
          <w:rFonts w:ascii="Times New Roman" w:eastAsia="Times New Roman" w:hAnsi="Times New Roman" w:cs="Times New Roman"/>
          <w:b/>
          <w:bCs/>
          <w:spacing w:val="8"/>
        </w:rPr>
        <w:br/>
      </w:r>
      <w:r>
        <w:rPr>
          <w:rStyle w:val="any"/>
          <w:rFonts w:ascii="Times New Roman" w:eastAsia="Times New Roman" w:hAnsi="Times New Roman" w:cs="Times New Roman"/>
          <w:spacing w:val="8"/>
        </w:rPr>
        <w:t>TIPE2</w:t>
      </w:r>
      <w:r>
        <w:rPr>
          <w:rStyle w:val="any"/>
          <w:rFonts w:ascii="PMingLiU" w:eastAsia="PMingLiU" w:hAnsi="PMingLiU" w:cs="PMingLiU"/>
          <w:spacing w:val="8"/>
        </w:rPr>
        <w:t>通过抑制</w:t>
      </w:r>
      <w:r>
        <w:rPr>
          <w:rStyle w:val="any"/>
          <w:rFonts w:ascii="Times New Roman" w:eastAsia="Times New Roman" w:hAnsi="Times New Roman" w:cs="Times New Roman"/>
          <w:spacing w:val="8"/>
        </w:rPr>
        <w:t>Akt</w:t>
      </w:r>
      <w:r>
        <w:rPr>
          <w:rStyle w:val="any"/>
          <w:rFonts w:ascii="PMingLiU" w:eastAsia="PMingLiU" w:hAnsi="PMingLiU" w:cs="PMingLiU"/>
          <w:spacing w:val="8"/>
        </w:rPr>
        <w:t>信号通路对巨噬细胞产生保护作用，从而抑制动脉粥样硬化的发展</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发表日期：</w:t>
      </w:r>
      <w:r>
        <w:rPr>
          <w:rStyle w:val="any"/>
          <w:rFonts w:ascii="Times New Roman" w:eastAsia="Times New Roman" w:hAnsi="Times New Roman" w:cs="Times New Roman"/>
          <w:b/>
          <w:bCs/>
          <w:spacing w:val="8"/>
        </w:rPr>
        <w:br/>
      </w:r>
      <w:r>
        <w:rPr>
          <w:rStyle w:val="any"/>
          <w:rFonts w:ascii="Times New Roman" w:eastAsia="Times New Roman" w:hAnsi="Times New Roman" w:cs="Times New Roman"/>
          <w:spacing w:val="8"/>
        </w:rPr>
        <w:t>2019</w:t>
      </w:r>
      <w:r>
        <w:rPr>
          <w:rStyle w:val="any"/>
          <w:rFonts w:ascii="PMingLiU" w:eastAsia="PMingLiU" w:hAnsi="PMingLiU" w:cs="PMingLiU"/>
          <w:spacing w:val="8"/>
        </w:rPr>
        <w:t>年</w:t>
      </w:r>
      <w:r>
        <w:rPr>
          <w:rStyle w:val="any"/>
          <w:rFonts w:ascii="Times New Roman" w:eastAsia="Times New Roman" w:hAnsi="Times New Roman" w:cs="Times New Roman"/>
          <w:spacing w:val="8"/>
        </w:rPr>
        <w:t>2</w:t>
      </w:r>
      <w:r>
        <w:rPr>
          <w:rStyle w:val="any"/>
          <w:rFonts w:ascii="PMingLiU" w:eastAsia="PMingLiU" w:hAnsi="PMingLiU" w:cs="PMingLiU"/>
          <w:spacing w:val="8"/>
        </w:rPr>
        <w:t>月</w:t>
      </w:r>
      <w:r>
        <w:rPr>
          <w:rStyle w:val="any"/>
          <w:rFonts w:ascii="Times New Roman" w:eastAsia="Times New Roman" w:hAnsi="Times New Roman" w:cs="Times New Roman"/>
          <w:spacing w:val="8"/>
        </w:rPr>
        <w:t>26</w:t>
      </w:r>
      <w:r>
        <w:rPr>
          <w:rStyle w:val="any"/>
          <w:rFonts w:ascii="PMingLiU" w:eastAsia="PMingLiU" w:hAnsi="PMingLiU" w:cs="PMingLiU"/>
          <w:spacing w:val="8"/>
        </w:rPr>
        <w:t>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作者与单位：</w:t>
      </w:r>
      <w:r>
        <w:rPr>
          <w:rStyle w:val="any"/>
          <w:rFonts w:ascii="Times New Roman" w:eastAsia="Times New Roman" w:hAnsi="Times New Roman" w:cs="Times New Roman"/>
          <w:b/>
          <w:bCs/>
          <w:spacing w:val="8"/>
        </w:rPr>
        <w:br/>
      </w:r>
      <w:r>
        <w:rPr>
          <w:rStyle w:val="any"/>
          <w:rFonts w:ascii="PMingLiU" w:eastAsia="PMingLiU" w:hAnsi="PMingLiU" w:cs="PMingLiU"/>
          <w:spacing w:val="8"/>
        </w:rPr>
        <w:t>李丹（中南大学湘雅二医院）</w:t>
      </w:r>
      <w:r>
        <w:rPr>
          <w:rStyle w:val="any"/>
          <w:rFonts w:ascii="Times New Roman" w:eastAsia="Times New Roman" w:hAnsi="Times New Roman" w:cs="Times New Roman"/>
          <w:spacing w:val="8"/>
        </w:rPr>
        <w:br/>
      </w:r>
      <w:r>
        <w:rPr>
          <w:rStyle w:val="any"/>
          <w:rFonts w:ascii="PMingLiU" w:eastAsia="PMingLiU" w:hAnsi="PMingLiU" w:cs="PMingLiU"/>
          <w:spacing w:val="8"/>
        </w:rPr>
        <w:t>谭颖（南华大学第一附属医院）</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发表期刊：</w:t>
      </w:r>
      <w:r>
        <w:rPr>
          <w:rStyle w:val="any"/>
          <w:rFonts w:ascii="Times New Roman" w:eastAsia="Times New Roman" w:hAnsi="Times New Roman" w:cs="Times New Roman"/>
          <w:b/>
          <w:bCs/>
          <w:spacing w:val="8"/>
        </w:rPr>
        <w:br/>
      </w:r>
      <w:r>
        <w:rPr>
          <w:rStyle w:val="any"/>
          <w:rFonts w:ascii="Times New Roman" w:eastAsia="Times New Roman" w:hAnsi="Times New Roman" w:cs="Times New Roman"/>
          <w:i/>
          <w:iCs/>
          <w:spacing w:val="8"/>
        </w:rPr>
        <w:t>Experimental and Therapeutic Medicine</w:t>
      </w:r>
      <w:r>
        <w:rPr>
          <w:rStyle w:val="any"/>
          <w:rFonts w:ascii="PMingLiU" w:eastAsia="PMingLiU" w:hAnsi="PMingLiU" w:cs="PMingLiU"/>
          <w:spacing w:val="8"/>
        </w:rPr>
        <w:t>（《实验与治疗医学》）</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9228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664425" name=""/>
                    <pic:cNvPicPr>
                      <a:picLocks noChangeAspect="1"/>
                    </pic:cNvPicPr>
                  </pic:nvPicPr>
                  <pic:blipFill>
                    <a:blip xmlns:r="http://schemas.openxmlformats.org/officeDocument/2006/relationships" r:embed="rId7"/>
                    <a:stretch>
                      <a:fillRect/>
                    </a:stretch>
                  </pic:blipFill>
                  <pic:spPr>
                    <a:xfrm>
                      <a:off x="0" y="0"/>
                      <a:ext cx="5486400" cy="3592286"/>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150" w:after="0" w:line="288" w:lineRule="atLeast"/>
        <w:ind w:left="360" w:right="360"/>
        <w:jc w:val="both"/>
        <w:rPr>
          <w:rStyle w:val="any"/>
          <w:rFonts w:ascii="Times New Roman" w:eastAsia="Times New Roman" w:hAnsi="Times New Roman" w:cs="Times New Roman"/>
          <w:color w:val="FFFFFF"/>
          <w:spacing w:val="8"/>
          <w:sz w:val="18"/>
          <w:szCs w:val="18"/>
          <w:shd w:val="clear" w:color="auto" w:fill="F56C4A"/>
        </w:rPr>
      </w:pPr>
      <w:r>
        <w:rPr>
          <w:rStyle w:val="any"/>
          <w:rFonts w:ascii="Times New Roman" w:eastAsia="Times New Roman" w:hAnsi="Times New Roman" w:cs="Times New Roman"/>
          <w:b/>
          <w:bCs/>
          <w:color w:val="FFFFFF"/>
          <w:spacing w:val="8"/>
          <w:sz w:val="18"/>
          <w:szCs w:val="18"/>
          <w:shd w:val="clear" w:color="auto" w:fill="F56C4A"/>
        </w:rPr>
        <w:t>Part.2</w:t>
      </w:r>
    </w:p>
    <w:p>
      <w:pPr>
        <w:spacing w:before="0" w:after="0" w:line="240" w:lineRule="atLeast"/>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579653" name=""/>
                    <pic:cNvPicPr>
                      <a:picLocks noChangeAspect="1"/>
                    </pic:cNvPicPr>
                  </pic:nvPicPr>
                  <pic:blipFill>
                    <a:blip xmlns:r="http://schemas.openxmlformats.org/officeDocument/2006/relationships" r:embed="rId6"/>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图像重复问题</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 w:line="368"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bCs/>
          <w:spacing w:val="8"/>
          <w:sz w:val="21"/>
          <w:szCs w:val="21"/>
        </w:rPr>
        <w:t xml:space="preserve">#1 </w:t>
      </w:r>
      <w:r>
        <w:rPr>
          <w:rStyle w:val="any"/>
          <w:rFonts w:ascii="PMingLiU" w:eastAsia="PMingLiU" w:hAnsi="PMingLiU" w:cs="PMingLiU"/>
          <w:b/>
          <w:bCs/>
          <w:spacing w:val="8"/>
          <w:sz w:val="21"/>
          <w:szCs w:val="21"/>
        </w:rPr>
        <w:t>图</w:t>
      </w:r>
      <w:r>
        <w:rPr>
          <w:rStyle w:val="any"/>
          <w:rFonts w:ascii="Times New Roman" w:eastAsia="Times New Roman" w:hAnsi="Times New Roman" w:cs="Times New Roman"/>
          <w:b/>
          <w:bCs/>
          <w:spacing w:val="8"/>
          <w:sz w:val="21"/>
          <w:szCs w:val="21"/>
        </w:rPr>
        <w:t>4</w:t>
      </w:r>
      <w:r>
        <w:rPr>
          <w:rStyle w:val="any"/>
          <w:rFonts w:ascii="PMingLiU" w:eastAsia="PMingLiU" w:hAnsi="PMingLiU" w:cs="PMingLiU"/>
          <w:b/>
          <w:bCs/>
          <w:spacing w:val="8"/>
          <w:sz w:val="21"/>
          <w:szCs w:val="21"/>
        </w:rPr>
        <w:t>和</w:t>
      </w:r>
      <w:r>
        <w:rPr>
          <w:rStyle w:val="any"/>
          <w:rFonts w:ascii="Times New Roman" w:eastAsia="Times New Roman" w:hAnsi="Times New Roman" w:cs="Times New Roman"/>
          <w:b/>
          <w:bCs/>
          <w:spacing w:val="8"/>
          <w:sz w:val="21"/>
          <w:szCs w:val="21"/>
        </w:rPr>
        <w:t>Zhu et al 2019 [retracted]</w:t>
      </w:r>
      <w:r>
        <w:rPr>
          <w:rStyle w:val="any"/>
          <w:rFonts w:ascii="PMingLiU" w:eastAsia="PMingLiU" w:hAnsi="PMingLiU" w:cs="PMingLiU"/>
          <w:b/>
          <w:bCs/>
          <w:spacing w:val="8"/>
          <w:sz w:val="21"/>
          <w:szCs w:val="21"/>
        </w:rPr>
        <w:t>的图</w:t>
      </w:r>
      <w:r>
        <w:rPr>
          <w:rStyle w:val="any"/>
          <w:rFonts w:ascii="Times New Roman" w:eastAsia="Times New Roman" w:hAnsi="Times New Roman" w:cs="Times New Roman"/>
          <w:b/>
          <w:bCs/>
          <w:spacing w:val="8"/>
          <w:sz w:val="21"/>
          <w:szCs w:val="21"/>
        </w:rPr>
        <w:t>4B</w:t>
      </w:r>
      <w:r>
        <w:rPr>
          <w:rStyle w:val="any"/>
          <w:rFonts w:ascii="PMingLiU" w:eastAsia="PMingLiU" w:hAnsi="PMingLiU" w:cs="PMingLiU"/>
          <w:b/>
          <w:bCs/>
          <w:spacing w:val="8"/>
          <w:sz w:val="21"/>
          <w:szCs w:val="21"/>
        </w:rPr>
        <w:t>出现重复。</w:t>
      </w:r>
    </w:p>
    <w:p>
      <w:pPr>
        <w:pStyle w:val="p"/>
        <w:pBdr>
          <w:top w:val="none" w:sz="0" w:space="0" w:color="auto"/>
          <w:left w:val="none" w:sz="0" w:space="0" w:color="auto"/>
          <w:bottom w:val="none" w:sz="0" w:space="0" w:color="auto"/>
          <w:right w:val="none" w:sz="0" w:space="0" w:color="auto"/>
        </w:pBdr>
        <w:spacing w:before="0" w:after="15" w:line="368" w:lineRule="atLeast"/>
        <w:ind w:left="300" w:right="300"/>
        <w:rPr>
          <w:rStyle w:val="any"/>
          <w:rFonts w:ascii="Times New Roman" w:eastAsia="Times New Roman" w:hAnsi="Times New Roman" w:cs="Times New Roman"/>
          <w:spacing w:val="8"/>
          <w:sz w:val="21"/>
          <w:szCs w:val="21"/>
        </w:rPr>
      </w:pPr>
    </w:p>
    <w:p>
      <w:pPr>
        <w:pStyle w:val="p"/>
        <w:numPr>
          <w:ilvl w:val="0"/>
          <w:numId w:val="1"/>
        </w:numPr>
        <w:pBdr>
          <w:top w:val="none" w:sz="0" w:space="0" w:color="auto"/>
          <w:left w:val="none" w:sz="0" w:space="0" w:color="auto"/>
          <w:bottom w:val="none" w:sz="0" w:space="0" w:color="auto"/>
          <w:right w:val="none" w:sz="0" w:space="0" w:color="auto"/>
        </w:pBdr>
        <w:spacing w:before="0" w:after="15" w:line="368" w:lineRule="atLeast"/>
        <w:ind w:left="300" w:right="300" w:hanging="197"/>
        <w:jc w:val="left"/>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val="0"/>
          <w:bCs w:val="0"/>
          <w:spacing w:val="8"/>
          <w:sz w:val="21"/>
          <w:szCs w:val="21"/>
        </w:rPr>
        <w:t>Fig 4:</w:t>
      </w:r>
    </w:p>
    <w:p>
      <w:pPr>
        <w:pStyle w:val="p"/>
        <w:numPr>
          <w:ilvl w:val="0"/>
          <w:numId w:val="1"/>
        </w:numPr>
        <w:pBdr>
          <w:top w:val="none" w:sz="0" w:space="0" w:color="auto"/>
          <w:left w:val="none" w:sz="0" w:space="0" w:color="auto"/>
          <w:bottom w:val="none" w:sz="0" w:space="0" w:color="auto"/>
          <w:right w:val="none" w:sz="0" w:space="0" w:color="auto"/>
        </w:pBdr>
        <w:spacing w:before="0" w:after="15" w:line="368" w:lineRule="atLeast"/>
        <w:ind w:left="300" w:right="300" w:hanging="197"/>
        <w:jc w:val="left"/>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val="0"/>
          <w:bCs w:val="0"/>
          <w:spacing w:val="8"/>
          <w:sz w:val="21"/>
          <w:szCs w:val="21"/>
        </w:rPr>
        <w:t>A panel overlaps with Fig 4B from "Propofol Suppresses Proliferation, Migration, Invasion And Promotes Apoptosis By Upregulating microRNA-140-5p In Gastric Cancer Cells" (Zhu et al 2019) [retracted].</w:t>
      </w:r>
    </w:p>
    <w:p>
      <w:pPr>
        <w:pStyle w:val="p"/>
        <w:pBdr>
          <w:top w:val="none" w:sz="0" w:space="0" w:color="auto"/>
          <w:left w:val="none" w:sz="0" w:space="0" w:color="auto"/>
          <w:bottom w:val="none" w:sz="0" w:space="0" w:color="auto"/>
          <w:right w:val="none" w:sz="0" w:space="0" w:color="auto"/>
        </w:pBdr>
        <w:spacing w:before="0" w:after="0" w:line="368" w:lineRule="atLeast"/>
        <w:ind w:left="300" w:right="300"/>
        <w:rPr>
          <w:rStyle w:val="any"/>
          <w:rFonts w:ascii="Times New Roman" w:eastAsia="Times New Roman" w:hAnsi="Times New Roman" w:cs="Times New Roman"/>
          <w:spacing w:val="8"/>
          <w:sz w:val="21"/>
          <w:szCs w:val="21"/>
        </w:rPr>
      </w:pPr>
    </w:p>
    <w:p>
      <w:pPr>
        <w:spacing w:before="0" w:after="0" w:line="368" w:lineRule="atLeast"/>
        <w:ind w:left="300" w:right="300"/>
        <w:jc w:val="center"/>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trike w:val="0"/>
          <w:spacing w:val="8"/>
          <w:sz w:val="21"/>
          <w:szCs w:val="21"/>
          <w:u w:val="none"/>
        </w:rPr>
        <w:drawing>
          <wp:inline>
            <wp:extent cx="5486400" cy="131064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513326" name=""/>
                    <pic:cNvPicPr>
                      <a:picLocks noChangeAspect="1"/>
                    </pic:cNvPicPr>
                  </pic:nvPicPr>
                  <pic:blipFill>
                    <a:blip xmlns:r="http://schemas.openxmlformats.org/officeDocument/2006/relationships" r:embed="rId8"/>
                    <a:stretch>
                      <a:fillRect/>
                    </a:stretch>
                  </pic:blipFill>
                  <pic:spPr>
                    <a:xfrm>
                      <a:off x="0" y="0"/>
                      <a:ext cx="5486400" cy="13106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 w:line="368" w:lineRule="atLeast"/>
        <w:ind w:left="300" w:right="300"/>
        <w:rPr>
          <w:rStyle w:val="any"/>
          <w:rFonts w:ascii="Times New Roman" w:eastAsia="Times New Roman" w:hAnsi="Times New Roman" w:cs="Times New Roman"/>
          <w:spacing w:val="8"/>
          <w:sz w:val="21"/>
          <w:szCs w:val="21"/>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576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102550" name=""/>
                    <pic:cNvPicPr>
                      <a:picLocks noChangeAspect="1"/>
                    </pic:cNvPicPr>
                  </pic:nvPicPr>
                  <pic:blipFill>
                    <a:blip xmlns:r="http://schemas.openxmlformats.org/officeDocument/2006/relationships" r:embed="rId9"/>
                    <a:stretch>
                      <a:fillRect/>
                    </a:stretch>
                  </pic:blipFill>
                  <pic:spPr>
                    <a:xfrm>
                      <a:off x="0" y="0"/>
                      <a:ext cx="5486400" cy="36576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sz w:val="21"/>
          <w:szCs w:val="21"/>
        </w:rPr>
        <w:t xml:space="preserve">#2 </w:t>
      </w:r>
      <w:r>
        <w:rPr>
          <w:rStyle w:val="any"/>
          <w:rFonts w:ascii="PMingLiU" w:eastAsia="PMingLiU" w:hAnsi="PMingLiU" w:cs="PMingLiU"/>
          <w:b/>
          <w:bCs/>
          <w:spacing w:val="8"/>
          <w:sz w:val="21"/>
          <w:szCs w:val="21"/>
        </w:rPr>
        <w:t>图</w:t>
      </w:r>
      <w:r>
        <w:rPr>
          <w:rStyle w:val="any"/>
          <w:rFonts w:ascii="Times New Roman" w:eastAsia="Times New Roman" w:hAnsi="Times New Roman" w:cs="Times New Roman"/>
          <w:b/>
          <w:bCs/>
          <w:spacing w:val="8"/>
          <w:sz w:val="21"/>
          <w:szCs w:val="21"/>
        </w:rPr>
        <w:t>1C</w:t>
      </w:r>
      <w:r>
        <w:rPr>
          <w:rStyle w:val="any"/>
          <w:rFonts w:ascii="PMingLiU" w:eastAsia="PMingLiU" w:hAnsi="PMingLiU" w:cs="PMingLiU"/>
          <w:b/>
          <w:bCs/>
          <w:spacing w:val="8"/>
          <w:sz w:val="21"/>
          <w:szCs w:val="21"/>
        </w:rPr>
        <w:t>和</w:t>
      </w:r>
      <w:r>
        <w:rPr>
          <w:rStyle w:val="any"/>
          <w:rFonts w:ascii="Times New Roman" w:eastAsia="Times New Roman" w:hAnsi="Times New Roman" w:cs="Times New Roman"/>
          <w:b/>
          <w:bCs/>
          <w:spacing w:val="8"/>
          <w:sz w:val="21"/>
          <w:szCs w:val="21"/>
        </w:rPr>
        <w:t>Li et al 2017</w:t>
      </w:r>
      <w:r>
        <w:rPr>
          <w:rStyle w:val="any"/>
          <w:rFonts w:ascii="PMingLiU" w:eastAsia="PMingLiU" w:hAnsi="PMingLiU" w:cs="PMingLiU"/>
          <w:b/>
          <w:bCs/>
          <w:spacing w:val="8"/>
          <w:sz w:val="21"/>
          <w:szCs w:val="21"/>
        </w:rPr>
        <w:t>的图</w:t>
      </w:r>
      <w:r>
        <w:rPr>
          <w:rStyle w:val="any"/>
          <w:rFonts w:ascii="Times New Roman" w:eastAsia="Times New Roman" w:hAnsi="Times New Roman" w:cs="Times New Roman"/>
          <w:b/>
          <w:bCs/>
          <w:spacing w:val="8"/>
          <w:sz w:val="21"/>
          <w:szCs w:val="21"/>
        </w:rPr>
        <w:t>5</w:t>
      </w:r>
      <w:r>
        <w:rPr>
          <w:rStyle w:val="any"/>
          <w:rFonts w:ascii="PMingLiU" w:eastAsia="PMingLiU" w:hAnsi="PMingLiU" w:cs="PMingLiU"/>
          <w:b/>
          <w:bCs/>
          <w:spacing w:val="8"/>
          <w:sz w:val="21"/>
          <w:szCs w:val="21"/>
        </w:rPr>
        <w:t>、</w:t>
      </w:r>
      <w:r>
        <w:rPr>
          <w:rStyle w:val="any"/>
          <w:rFonts w:ascii="Times New Roman" w:eastAsia="Times New Roman" w:hAnsi="Times New Roman" w:cs="Times New Roman"/>
          <w:b/>
          <w:bCs/>
          <w:spacing w:val="8"/>
          <w:sz w:val="21"/>
          <w:szCs w:val="21"/>
        </w:rPr>
        <w:t>Zhang et al.2022</w:t>
      </w:r>
      <w:r>
        <w:rPr>
          <w:rStyle w:val="any"/>
          <w:rFonts w:ascii="PMingLiU" w:eastAsia="PMingLiU" w:hAnsi="PMingLiU" w:cs="PMingLiU"/>
          <w:b/>
          <w:bCs/>
          <w:spacing w:val="8"/>
          <w:sz w:val="21"/>
          <w:szCs w:val="21"/>
        </w:rPr>
        <w:t>的图</w:t>
      </w:r>
      <w:r>
        <w:rPr>
          <w:rStyle w:val="any"/>
          <w:rFonts w:ascii="Times New Roman" w:eastAsia="Times New Roman" w:hAnsi="Times New Roman" w:cs="Times New Roman"/>
          <w:b/>
          <w:bCs/>
          <w:spacing w:val="8"/>
          <w:sz w:val="21"/>
          <w:szCs w:val="21"/>
        </w:rPr>
        <w:t>2F</w:t>
      </w:r>
      <w:r>
        <w:rPr>
          <w:rStyle w:val="any"/>
          <w:rFonts w:ascii="PMingLiU" w:eastAsia="PMingLiU" w:hAnsi="PMingLiU" w:cs="PMingLiU"/>
          <w:b/>
          <w:bCs/>
          <w:spacing w:val="8"/>
          <w:sz w:val="21"/>
          <w:szCs w:val="21"/>
        </w:rPr>
        <w:t>出现重复。</w:t>
      </w:r>
    </w:p>
    <w:p>
      <w:pPr>
        <w:spacing w:before="0" w:after="0" w:line="384" w:lineRule="atLeast"/>
        <w:ind w:left="300" w:right="300"/>
        <w:rPr>
          <w:rStyle w:val="any"/>
          <w:rFonts w:ascii="Times New Roman" w:eastAsia="Times New Roman" w:hAnsi="Times New Roman" w:cs="Times New Roman"/>
          <w:spacing w:val="8"/>
        </w:rPr>
      </w:pPr>
      <w:r>
        <w:rPr>
          <w:rStyle w:val="any"/>
          <w:rFonts w:ascii="Arial" w:eastAsia="Arial" w:hAnsi="Arial" w:cs="Arial"/>
          <w:b w:val="0"/>
          <w:bCs w:val="0"/>
          <w:i w:val="0"/>
          <w:iCs w:val="0"/>
          <w:caps w:val="0"/>
          <w:color w:val="333333"/>
          <w:spacing w:val="0"/>
          <w:sz w:val="21"/>
          <w:szCs w:val="21"/>
          <w:shd w:val="clear" w:color="auto" w:fill="FFFFFF"/>
        </w:rPr>
        <w:t>Fig 1C.</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583029"/>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468671" name=""/>
                    <pic:cNvPicPr>
                      <a:picLocks noChangeAspect="1"/>
                    </pic:cNvPicPr>
                  </pic:nvPicPr>
                  <pic:blipFill>
                    <a:blip xmlns:r="http://schemas.openxmlformats.org/officeDocument/2006/relationships" r:embed="rId10"/>
                    <a:stretch>
                      <a:fillRect/>
                    </a:stretch>
                  </pic:blipFill>
                  <pic:spPr>
                    <a:xfrm>
                      <a:off x="0" y="0"/>
                      <a:ext cx="5486400" cy="558302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[left] Fig 5 from "PTENP1 acts as a ceRNA to regulate PTEN by sponging miR-19b and explores the biological role of PTENP1 in breast cancer" (Li et al 2017).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[right] Fig 2F from "MiR-223-3p affects myocardial inflammation and apoptosis following myocardial infarction via targeting FBXW7" (Zhang et al 2022).</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28092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149977" name=""/>
                    <pic:cNvPicPr>
                      <a:picLocks noChangeAspect="1"/>
                    </pic:cNvPicPr>
                  </pic:nvPicPr>
                  <pic:blipFill>
                    <a:blip xmlns:r="http://schemas.openxmlformats.org/officeDocument/2006/relationships" r:embed="rId11"/>
                    <a:stretch>
                      <a:fillRect/>
                    </a:stretch>
                  </pic:blipFill>
                  <pic:spPr>
                    <a:xfrm>
                      <a:off x="0" y="0"/>
                      <a:ext cx="5486400" cy="228092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150" w:after="0" w:line="288" w:lineRule="atLeast"/>
        <w:ind w:left="360" w:right="360"/>
        <w:jc w:val="both"/>
        <w:rPr>
          <w:rStyle w:val="any"/>
          <w:rFonts w:ascii="Times New Roman" w:eastAsia="Times New Roman" w:hAnsi="Times New Roman" w:cs="Times New Roman"/>
          <w:color w:val="FFFFFF"/>
          <w:spacing w:val="8"/>
          <w:sz w:val="18"/>
          <w:szCs w:val="18"/>
          <w:shd w:val="clear" w:color="auto" w:fill="F56C4A"/>
        </w:rPr>
      </w:pPr>
      <w:r>
        <w:rPr>
          <w:rStyle w:val="any"/>
          <w:rFonts w:ascii="Times New Roman" w:eastAsia="Times New Roman" w:hAnsi="Times New Roman" w:cs="Times New Roman"/>
          <w:b/>
          <w:bCs/>
          <w:color w:val="FFFFFF"/>
          <w:spacing w:val="8"/>
          <w:sz w:val="18"/>
          <w:szCs w:val="18"/>
          <w:shd w:val="clear" w:color="auto" w:fill="F56C4A"/>
        </w:rPr>
        <w:t>Part.3</w:t>
      </w:r>
    </w:p>
    <w:p>
      <w:pPr>
        <w:spacing w:before="0" w:after="0" w:line="240" w:lineRule="atLeast"/>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020870" name=""/>
                    <pic:cNvPicPr>
                      <a:picLocks noChangeAspect="1"/>
                    </pic:cNvPicPr>
                  </pic:nvPicPr>
                  <pic:blipFill>
                    <a:blip xmlns:r="http://schemas.openxmlformats.org/officeDocument/2006/relationships" r:embed="rId6"/>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撤稿说明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8" w:lineRule="atLeast"/>
        <w:ind w:left="300" w:right="300"/>
        <w:rPr>
          <w:rStyle w:val="any"/>
          <w:rFonts w:ascii="Times New Roman" w:eastAsia="Times New Roman" w:hAnsi="Times New Roman" w:cs="Times New Roman"/>
          <w:spacing w:val="8"/>
          <w:sz w:val="21"/>
          <w:szCs w:val="21"/>
        </w:rPr>
      </w:pPr>
      <w:r>
        <w:rPr>
          <w:rStyle w:val="any"/>
          <w:rFonts w:ascii="PMingLiU" w:eastAsia="PMingLiU" w:hAnsi="PMingLiU" w:cs="PMingLiU"/>
          <w:b/>
          <w:bCs/>
          <w:spacing w:val="8"/>
          <w:sz w:val="21"/>
          <w:szCs w:val="21"/>
        </w:rPr>
        <w:t>撤稿声明（撤回日期：</w:t>
      </w:r>
      <w:r>
        <w:rPr>
          <w:rStyle w:val="any"/>
          <w:rFonts w:ascii="Times New Roman" w:eastAsia="Times New Roman" w:hAnsi="Times New Roman" w:cs="Times New Roman"/>
          <w:b/>
          <w:bCs/>
          <w:spacing w:val="8"/>
          <w:sz w:val="21"/>
          <w:szCs w:val="21"/>
        </w:rPr>
        <w:t>2024</w:t>
      </w:r>
      <w:r>
        <w:rPr>
          <w:rStyle w:val="any"/>
          <w:rFonts w:ascii="PMingLiU" w:eastAsia="PMingLiU" w:hAnsi="PMingLiU" w:cs="PMingLiU"/>
          <w:b/>
          <w:bCs/>
          <w:spacing w:val="8"/>
          <w:sz w:val="21"/>
          <w:szCs w:val="21"/>
        </w:rPr>
        <w:t>年</w:t>
      </w:r>
      <w:r>
        <w:rPr>
          <w:rStyle w:val="any"/>
          <w:rFonts w:ascii="Times New Roman" w:eastAsia="Times New Roman" w:hAnsi="Times New Roman" w:cs="Times New Roman"/>
          <w:b/>
          <w:bCs/>
          <w:spacing w:val="8"/>
          <w:sz w:val="21"/>
          <w:szCs w:val="21"/>
        </w:rPr>
        <w:t>12</w:t>
      </w:r>
      <w:r>
        <w:rPr>
          <w:rStyle w:val="any"/>
          <w:rFonts w:ascii="PMingLiU" w:eastAsia="PMingLiU" w:hAnsi="PMingLiU" w:cs="PMingLiU"/>
          <w:b/>
          <w:bCs/>
          <w:spacing w:val="8"/>
          <w:sz w:val="21"/>
          <w:szCs w:val="21"/>
        </w:rPr>
        <w:t>月</w:t>
      </w:r>
      <w:r>
        <w:rPr>
          <w:rStyle w:val="any"/>
          <w:rFonts w:ascii="Times New Roman" w:eastAsia="Times New Roman" w:hAnsi="Times New Roman" w:cs="Times New Roman"/>
          <w:b/>
          <w:bCs/>
          <w:spacing w:val="8"/>
          <w:sz w:val="21"/>
          <w:szCs w:val="21"/>
        </w:rPr>
        <w:t>16</w:t>
      </w:r>
      <w:r>
        <w:rPr>
          <w:rStyle w:val="any"/>
          <w:rFonts w:ascii="PMingLiU" w:eastAsia="PMingLiU" w:hAnsi="PMingLiU" w:cs="PMingLiU"/>
          <w:b/>
          <w:bCs/>
          <w:spacing w:val="8"/>
          <w:sz w:val="21"/>
          <w:szCs w:val="21"/>
        </w:rPr>
        <w:t>日）：</w:t>
      </w:r>
    </w:p>
    <w:p>
      <w:pPr>
        <w:pStyle w:val="p"/>
        <w:pBdr>
          <w:top w:val="none" w:sz="0" w:space="0" w:color="auto"/>
          <w:left w:val="none" w:sz="0" w:space="0" w:color="auto"/>
          <w:bottom w:val="none" w:sz="0" w:space="0" w:color="auto"/>
          <w:right w:val="none" w:sz="0" w:space="0" w:color="auto"/>
        </w:pBdr>
        <w:spacing w:before="0" w:after="0" w:line="368" w:lineRule="atLeast"/>
        <w:ind w:left="300" w:right="300"/>
        <w:rPr>
          <w:rStyle w:val="any"/>
          <w:rFonts w:ascii="Times New Roman" w:eastAsia="Times New Roman" w:hAnsi="Times New Roman" w:cs="Times New Roman"/>
          <w:spacing w:val="8"/>
          <w:sz w:val="21"/>
          <w:szCs w:val="21"/>
        </w:rPr>
      </w:pPr>
      <w:r>
        <w:rPr>
          <w:rStyle w:val="any"/>
          <w:rFonts w:ascii="PMingLiU" w:eastAsia="PMingLiU" w:hAnsi="PMingLiU" w:cs="PMingLiU"/>
          <w:spacing w:val="8"/>
          <w:sz w:val="21"/>
          <w:szCs w:val="21"/>
        </w:rPr>
        <w:t>在本论文发表后，一位读者向编辑部指出，第</w:t>
      </w:r>
      <w:r>
        <w:rPr>
          <w:rStyle w:val="any"/>
          <w:rFonts w:ascii="Times New Roman" w:eastAsia="Times New Roman" w:hAnsi="Times New Roman" w:cs="Times New Roman"/>
          <w:spacing w:val="8"/>
          <w:sz w:val="21"/>
          <w:szCs w:val="21"/>
        </w:rPr>
        <w:t>2940</w:t>
      </w:r>
      <w:r>
        <w:rPr>
          <w:rStyle w:val="any"/>
          <w:rFonts w:ascii="PMingLiU" w:eastAsia="PMingLiU" w:hAnsi="PMingLiU" w:cs="PMingLiU"/>
          <w:spacing w:val="8"/>
          <w:sz w:val="21"/>
          <w:szCs w:val="21"/>
        </w:rPr>
        <w:t>页图</w:t>
      </w:r>
      <w:r>
        <w:rPr>
          <w:rStyle w:val="any"/>
          <w:rFonts w:ascii="Times New Roman" w:eastAsia="Times New Roman" w:hAnsi="Times New Roman" w:cs="Times New Roman"/>
          <w:spacing w:val="8"/>
          <w:sz w:val="21"/>
          <w:szCs w:val="21"/>
        </w:rPr>
        <w:t>1C</w:t>
      </w:r>
      <w:r>
        <w:rPr>
          <w:rStyle w:val="any"/>
          <w:rFonts w:ascii="PMingLiU" w:eastAsia="PMingLiU" w:hAnsi="PMingLiU" w:cs="PMingLiU"/>
          <w:spacing w:val="8"/>
          <w:sz w:val="21"/>
          <w:szCs w:val="21"/>
        </w:rPr>
        <w:t>中展示的大部分流式细胞术检测数据，与另一篇由不同研究机构、不同作者发表在《</w:t>
      </w:r>
      <w:r>
        <w:rPr>
          <w:rStyle w:val="any"/>
          <w:rFonts w:ascii="Times New Roman" w:eastAsia="Times New Roman" w:hAnsi="Times New Roman" w:cs="Times New Roman"/>
          <w:spacing w:val="8"/>
          <w:sz w:val="21"/>
          <w:szCs w:val="21"/>
        </w:rPr>
        <w:t>Cancer Gene Therapy</w:t>
      </w:r>
      <w:r>
        <w:rPr>
          <w:rStyle w:val="any"/>
          <w:rFonts w:ascii="PMingLiU" w:eastAsia="PMingLiU" w:hAnsi="PMingLiU" w:cs="PMingLiU"/>
          <w:spacing w:val="8"/>
          <w:sz w:val="21"/>
          <w:szCs w:val="21"/>
        </w:rPr>
        <w:t>》（《癌症基因治疗》）杂志上的文章中的数据高度相似，尽管呈现形式有所不同。而该篇文章的发表时间早于本论文向《</w:t>
      </w:r>
      <w:r>
        <w:rPr>
          <w:rStyle w:val="any"/>
          <w:rFonts w:ascii="Times New Roman" w:eastAsia="Times New Roman" w:hAnsi="Times New Roman" w:cs="Times New Roman"/>
          <w:spacing w:val="8"/>
          <w:sz w:val="21"/>
          <w:szCs w:val="21"/>
        </w:rPr>
        <w:t>Experimental and Therapeutic Medicine</w:t>
      </w:r>
      <w:r>
        <w:rPr>
          <w:rStyle w:val="any"/>
          <w:rFonts w:ascii="PMingLiU" w:eastAsia="PMingLiU" w:hAnsi="PMingLiU" w:cs="PMingLiU"/>
          <w:spacing w:val="8"/>
          <w:sz w:val="21"/>
          <w:szCs w:val="21"/>
        </w:rPr>
        <w:t>》（《实验与治疗医学》）的投稿时间。</w:t>
      </w:r>
    </w:p>
    <w:p>
      <w:pPr>
        <w:pStyle w:val="p"/>
        <w:pBdr>
          <w:top w:val="none" w:sz="0" w:space="0" w:color="auto"/>
          <w:left w:val="none" w:sz="0" w:space="0" w:color="auto"/>
          <w:bottom w:val="none" w:sz="0" w:space="0" w:color="auto"/>
          <w:right w:val="none" w:sz="0" w:space="0" w:color="auto"/>
        </w:pBdr>
        <w:spacing w:before="0" w:after="0" w:line="368" w:lineRule="atLeast"/>
        <w:ind w:left="300" w:right="300"/>
        <w:rPr>
          <w:rStyle w:val="any"/>
          <w:rFonts w:ascii="Times New Roman" w:eastAsia="Times New Roman" w:hAnsi="Times New Roman" w:cs="Times New Roman"/>
          <w:spacing w:val="8"/>
          <w:sz w:val="21"/>
          <w:szCs w:val="21"/>
        </w:rPr>
      </w:pPr>
      <w:r>
        <w:rPr>
          <w:rStyle w:val="any"/>
          <w:rFonts w:ascii="PMingLiU" w:eastAsia="PMingLiU" w:hAnsi="PMingLiU" w:cs="PMingLiU"/>
          <w:spacing w:val="8"/>
          <w:sz w:val="21"/>
          <w:szCs w:val="21"/>
        </w:rPr>
        <w:t>鉴于这些数据显然已经在先前文献中公开发表，违反了学术规范，《实验与治疗医学》编辑部决定正式撤回本论文。我们曾多次请求作者就此问题作出解释，但截至目前未收到任何回复。</w:t>
      </w:r>
    </w:p>
    <w:p>
      <w:pPr>
        <w:pStyle w:val="p"/>
        <w:pBdr>
          <w:top w:val="none" w:sz="0" w:space="0" w:color="auto"/>
          <w:left w:val="none" w:sz="0" w:space="0" w:color="auto"/>
          <w:bottom w:val="none" w:sz="0" w:space="0" w:color="auto"/>
          <w:right w:val="none" w:sz="0" w:space="0" w:color="auto"/>
        </w:pBdr>
        <w:spacing w:before="0" w:after="0" w:line="368" w:lineRule="atLeast"/>
        <w:ind w:left="300" w:right="300"/>
        <w:rPr>
          <w:rStyle w:val="any"/>
          <w:rFonts w:ascii="Times New Roman" w:eastAsia="Times New Roman" w:hAnsi="Times New Roman" w:cs="Times New Roman"/>
          <w:spacing w:val="8"/>
          <w:sz w:val="21"/>
          <w:szCs w:val="21"/>
        </w:rPr>
      </w:pPr>
      <w:r>
        <w:rPr>
          <w:rStyle w:val="any"/>
          <w:rFonts w:ascii="PMingLiU" w:eastAsia="PMingLiU" w:hAnsi="PMingLiU" w:cs="PMingLiU"/>
          <w:spacing w:val="8"/>
          <w:sz w:val="21"/>
          <w:szCs w:val="21"/>
        </w:rPr>
        <w:t>我们对由此给读者造成的困扰深表歉意，并重申本刊对于学术诚信的高度重视。</w:t>
      </w:r>
    </w:p>
    <w:p>
      <w:pPr>
        <w:pStyle w:val="p"/>
        <w:pBdr>
          <w:top w:val="none" w:sz="0" w:space="0" w:color="auto"/>
          <w:left w:val="none" w:sz="0" w:space="0" w:color="auto"/>
          <w:bottom w:val="none" w:sz="0" w:space="0" w:color="auto"/>
          <w:right w:val="none" w:sz="0" w:space="0" w:color="auto"/>
        </w:pBdr>
        <w:spacing w:before="0" w:after="0" w:line="368" w:lineRule="atLeast"/>
        <w:ind w:left="300" w:right="300" w:firstLine="420"/>
        <w:rPr>
          <w:rStyle w:val="any"/>
          <w:rFonts w:ascii="Times New Roman" w:eastAsia="Times New Roman" w:hAnsi="Times New Roman" w:cs="Times New Roman"/>
          <w:spacing w:val="8"/>
          <w:sz w:val="21"/>
          <w:szCs w:val="21"/>
        </w:rPr>
      </w:pPr>
    </w:p>
    <w:p>
      <w:pPr>
        <w:pStyle w:val="p"/>
        <w:pBdr>
          <w:top w:val="none" w:sz="0" w:space="0" w:color="auto"/>
          <w:left w:val="none" w:sz="0" w:space="0" w:color="auto"/>
          <w:bottom w:val="none" w:sz="0" w:space="0" w:color="auto"/>
          <w:right w:val="none" w:sz="0" w:space="0" w:color="auto"/>
        </w:pBdr>
        <w:spacing w:before="0" w:after="15" w:line="368" w:lineRule="atLeast"/>
        <w:ind w:left="300" w:right="300"/>
        <w:rPr>
          <w:rStyle w:val="any"/>
          <w:rFonts w:ascii="Times New Roman" w:eastAsia="Times New Roman" w:hAnsi="Times New Roman" w:cs="Times New Roman"/>
          <w:spacing w:val="8"/>
          <w:sz w:val="21"/>
          <w:szCs w:val="21"/>
        </w:rPr>
      </w:pPr>
    </w:p>
    <w:p>
      <w:pPr>
        <w:spacing w:before="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spacing w:val="9"/>
          <w:sz w:val="21"/>
          <w:szCs w:val="21"/>
        </w:rPr>
        <w:t>基金支持：</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08" w:lineRule="atLeast"/>
        <w:ind w:left="300" w:right="300" w:firstLine="0"/>
        <w:jc w:val="both"/>
        <w:rPr>
          <w:rStyle w:val="any"/>
          <w:rFonts w:ascii="Microsoft YaHei UI" w:eastAsia="Microsoft YaHei UI" w:hAnsi="Microsoft YaHei UI" w:cs="Microsoft YaHei UI"/>
          <w:b/>
          <w:bCs/>
          <w:i w:val="0"/>
          <w:iCs w:val="0"/>
          <w:caps w:val="0"/>
          <w:color w:val="1B1B1B"/>
          <w:spacing w:val="8"/>
          <w:sz w:val="26"/>
          <w:szCs w:val="26"/>
        </w:rPr>
      </w:pPr>
    </w:p>
    <w:p>
      <w:pPr>
        <w:pStyle w:val="p"/>
        <w:widowControl/>
        <w:numPr>
          <w:ilvl w:val="0"/>
          <w:numId w:val="3"/>
        </w:numPr>
        <w:pBdr>
          <w:top w:val="none" w:sz="0" w:space="0" w:color="auto"/>
          <w:left w:val="none" w:sz="0" w:space="0" w:color="auto"/>
          <w:bottom w:val="none" w:sz="0" w:space="0" w:color="auto"/>
          <w:right w:val="none" w:sz="0" w:space="0" w:color="auto"/>
        </w:pBdr>
        <w:shd w:val="clear" w:color="auto" w:fill="FFFFFF"/>
        <w:spacing w:before="0" w:after="0" w:line="336" w:lineRule="atLeast"/>
        <w:ind w:left="900" w:right="300" w:hanging="197"/>
        <w:jc w:val="both"/>
        <w:rPr>
          <w:rStyle w:val="any"/>
          <w:rFonts w:ascii="Microsoft YaHei UI" w:eastAsia="Microsoft YaHei UI" w:hAnsi="Microsoft YaHei UI" w:cs="Microsoft YaHei UI"/>
          <w:b w:val="0"/>
          <w:bCs w:val="0"/>
          <w:i w:val="0"/>
          <w:iCs w:val="0"/>
          <w:caps w:val="0"/>
          <w:color w:val="1B1B1B"/>
          <w:spacing w:val="8"/>
          <w:sz w:val="21"/>
          <w:szCs w:val="21"/>
        </w:rPr>
      </w:pPr>
      <w:r>
        <w:rPr>
          <w:rStyle w:val="any"/>
          <w:rFonts w:ascii="Microsoft YaHei UI" w:eastAsia="Microsoft YaHei UI" w:hAnsi="Microsoft YaHei UI" w:cs="Microsoft YaHei UI"/>
          <w:b w:val="0"/>
          <w:bCs w:val="0"/>
          <w:i w:val="0"/>
          <w:iCs w:val="0"/>
          <w:caps w:val="0"/>
          <w:color w:val="1B1B1B"/>
          <w:spacing w:val="8"/>
          <w:sz w:val="21"/>
          <w:szCs w:val="21"/>
        </w:rPr>
        <w:t>湖南省卫生计生委基金（基金号：20180200）</w:t>
      </w:r>
    </w:p>
    <w:p>
      <w:pPr>
        <w:pStyle w:val="p"/>
        <w:widowControl/>
        <w:numPr>
          <w:ilvl w:val="0"/>
          <w:numId w:val="3"/>
        </w:numPr>
        <w:pBdr>
          <w:top w:val="none" w:sz="0" w:space="0" w:color="auto"/>
          <w:left w:val="none" w:sz="0" w:space="0" w:color="auto"/>
          <w:bottom w:val="none" w:sz="0" w:space="0" w:color="auto"/>
          <w:right w:val="none" w:sz="0" w:space="0" w:color="auto"/>
        </w:pBdr>
        <w:shd w:val="clear" w:color="auto" w:fill="FFFFFF"/>
        <w:spacing w:before="0" w:after="0" w:line="336" w:lineRule="atLeast"/>
        <w:ind w:left="900" w:right="300" w:hanging="197"/>
        <w:jc w:val="both"/>
        <w:rPr>
          <w:rStyle w:val="any"/>
          <w:rFonts w:ascii="Microsoft YaHei UI" w:eastAsia="Microsoft YaHei UI" w:hAnsi="Microsoft YaHei UI" w:cs="Microsoft YaHei UI"/>
          <w:b w:val="0"/>
          <w:bCs w:val="0"/>
          <w:i w:val="0"/>
          <w:iCs w:val="0"/>
          <w:caps w:val="0"/>
          <w:color w:val="1B1B1B"/>
          <w:spacing w:val="8"/>
          <w:sz w:val="21"/>
          <w:szCs w:val="21"/>
        </w:rPr>
      </w:pPr>
      <w:r>
        <w:rPr>
          <w:rStyle w:val="any"/>
          <w:rFonts w:ascii="Microsoft YaHei UI" w:eastAsia="Microsoft YaHei UI" w:hAnsi="Microsoft YaHei UI" w:cs="Microsoft YaHei UI"/>
          <w:b w:val="0"/>
          <w:bCs w:val="0"/>
          <w:i w:val="0"/>
          <w:iCs w:val="0"/>
          <w:caps w:val="0"/>
          <w:color w:val="1B1B1B"/>
          <w:spacing w:val="8"/>
          <w:sz w:val="21"/>
          <w:szCs w:val="21"/>
        </w:rPr>
        <w:t>湖南省自然科学基金（基金号：13JJ6092）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sz w:val="20"/>
          <w:szCs w:val="20"/>
        </w:rPr>
        <w:t>参考信息：</w:t>
      </w:r>
    </w:p>
    <w:p>
      <w:pP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caps w:val="0"/>
          <w:spacing w:val="9"/>
          <w:sz w:val="20"/>
          <w:szCs w:val="20"/>
          <w:shd w:val="clear" w:color="auto" w:fill="FFFFFF"/>
        </w:rPr>
        <w:t>https://pubpeer.com/publications/D5CB5A77EF8BD901A20E648493272B</w:t>
      </w:r>
    </w:p>
    <w:p>
      <w:pP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caps w:val="0"/>
          <w:spacing w:val="9"/>
          <w:sz w:val="20"/>
          <w:szCs w:val="20"/>
          <w:shd w:val="clear" w:color="auto" w:fill="FFFFFF"/>
        </w:rPr>
        <w:t>https://www.spandidos-publications.com/10.3892/etm.2019.7316</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rPr>
        <w:t>联系我们：</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如果</w:t>
      </w:r>
      <w:r>
        <w:rPr>
          <w:rStyle w:val="any"/>
          <w:rFonts w:ascii="Microsoft YaHei UI" w:eastAsia="Microsoft YaHei UI" w:hAnsi="Microsoft YaHei UI" w:cs="Microsoft YaHei UI"/>
          <w:b w:val="0"/>
          <w:bCs w:val="0"/>
          <w:i w:val="0"/>
          <w:iCs w:val="0"/>
          <w:caps w:val="0"/>
          <w:spacing w:val="8"/>
          <w:sz w:val="26"/>
          <w:szCs w:val="26"/>
        </w:rPr>
        <w:t>您需要使用Figure查重服务，请扫描下方二维码，添加客服微信，了解更多详情。</w:t>
      </w:r>
      <w:r>
        <w:rPr>
          <w:rStyle w:val="any"/>
          <w:rFonts w:ascii="Microsoft YaHei UI" w:eastAsia="Microsoft YaHei UI" w:hAnsi="Microsoft YaHei UI" w:cs="Microsoft YaHei UI"/>
          <w:b w:val="0"/>
          <w:bCs w:val="0"/>
          <w:i w:val="0"/>
          <w:iCs w:val="0"/>
          <w:caps w:val="0"/>
          <w:spacing w:val="8"/>
          <w:sz w:val="26"/>
          <w:szCs w:val="26"/>
        </w:rPr>
        <w:t>我们将竭诚为您服务，确保您的科研工作更加高效、可信。</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448425" cy="8790221"/>
            <wp:docPr id="100009"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710489" name=""/>
                    <pic:cNvPicPr>
                      <a:picLocks noChangeAspect="1"/>
                    </pic:cNvPicPr>
                  </pic:nvPicPr>
                  <pic:blipFill>
                    <a:blip xmlns:r="http://schemas.openxmlformats.org/officeDocument/2006/relationships" r:embed="rId12"/>
                    <a:stretch>
                      <a:fillRect/>
                    </a:stretch>
                  </pic:blipFill>
                  <pic:spPr>
                    <a:xfrm>
                      <a:off x="0" y="0"/>
                      <a:ext cx="6448425" cy="8790221"/>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jpeg"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Mzc1Nzg1OQ==&amp;mid=2247486540&amp;idx=3&amp;sn=77347d00a976b7b256ca5baf371bcfe2"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