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上海市第六人民医院的文章被撤回，主要原因是对文章中图像的完整性表示担忧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15:30:41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双氢青蒿素 (DHA) 是一种著名的抗疟药物，因其在多种恶性肿瘤中的抗肿瘤作用而被广泛研究。然而，其在结直肠癌 (CRC) 中的作用及其调控机制尚待证实。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11 月 2 日，上海市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第六人民医院的Yi You-Cai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Frontiers in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Dihydroartemisinin suppresses the tumorigenesis and cycle progression of colorectal cancer by targeting CDK1/CCNB1/PLK1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DHA可以通过靶向CDK1/CCNB1/PLK1信号来抑制结直肠癌（CRC）细胞的肿瘤发生和周期进展。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25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主要原因是对文章中图像的完整性表示担忧。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7077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68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70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文章发表后，有人对已发表图表中图像的完整性表示担忧。作者在根据《前沿》杂志政策进行的调查中未能提供令人满意的解释。因此，该文章的数据和结论被认为不可靠，已被撤回。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此撤回已获得《肿瘤学前沿》杂志主编和《前沿》杂志首席执行主编的批准。作者不同意此撤回。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https://www.frontiersin.org/journals/oncology/articles/10.3389/fonc.2025.1591122/full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1&amp;idx=2&amp;sn=61e75581bd985f5e575e0839d6ac1e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