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复旦大学附属华山医院某研究团队所发文章被质疑文章内发生图片重叠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2025-04-14 15:28:20</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2015 年 2 月 19 日，</w:t>
      </w:r>
      <w:r>
        <w:rPr>
          <w:rStyle w:val="any"/>
          <w:rFonts w:ascii="Microsoft YaHei UI" w:eastAsia="Microsoft YaHei UI" w:hAnsi="Microsoft YaHei UI" w:cs="Microsoft YaHei UI"/>
          <w:b w:val="0"/>
          <w:bCs w:val="0"/>
          <w:i w:val="0"/>
          <w:iCs w:val="0"/>
          <w:caps w:val="0"/>
          <w:spacing w:val="8"/>
          <w:sz w:val="23"/>
          <w:szCs w:val="23"/>
        </w:rPr>
        <w:t>复旦大学附属华山医院Chen Xi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Colloids and surfaces. B, Biointerfaces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Electrospun poly(L-lactic acid-co-?-caprolactone) fibers loaded with heparin and vascular endothelial growth factor to improve blood compatibility and endothelial progenitor cell proliferation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76793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80043" name=""/>
                    <pic:cNvPicPr>
                      <a:picLocks noChangeAspect="1"/>
                    </pic:cNvPicPr>
                  </pic:nvPicPr>
                  <pic:blipFill>
                    <a:blip xmlns:r="http://schemas.openxmlformats.org/officeDocument/2006/relationships" r:embed="rId6"/>
                    <a:stretch>
                      <a:fillRect/>
                    </a:stretch>
                  </pic:blipFill>
                  <pic:spPr>
                    <a:xfrm>
                      <a:off x="0" y="0"/>
                      <a:ext cx="6143625" cy="476793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6268773"/>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15949" name=""/>
                    <pic:cNvPicPr>
                      <a:picLocks noChangeAspect="1"/>
                    </pic:cNvPicPr>
                  </pic:nvPicPr>
                  <pic:blipFill>
                    <a:blip xmlns:r="http://schemas.openxmlformats.org/officeDocument/2006/relationships" r:embed="rId7"/>
                    <a:stretch>
                      <a:fillRect/>
                    </a:stretch>
                  </pic:blipFill>
                  <pic:spPr>
                    <a:xfrm>
                      <a:off x="0" y="0"/>
                      <a:ext cx="6143625" cy="6268773"/>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https://pubpeer.com/publications/02D3A440EE329645D57FB4B38BECC9#0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62&amp;idx=2&amp;sn=badefc89d3f8386c0cfe53f21c313e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