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已被撤稿！河北农业大学一研究被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11:25:05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80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Economical planning of fuel cell vehicle-to-grid integrated green buildings with a new hybrid optimization algorithm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采用新型混合动力优化算法，对燃料电池车电网一体化绿色建筑进行经济规划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河北农业大学机电工程学院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Aroos Khakichi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 Arian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公司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03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3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58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30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60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河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699453724280423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5&amp;idx=1&amp;sn=3be1801278396f0f201dd31e2c9bb1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