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被质疑！不同作者、同一医院图片多处重复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13:34:18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90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95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2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67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color w:val="824436"/>
          <w:spacing w:val="8"/>
        </w:rPr>
        <w:t>问题论文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7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</w:rPr>
        <w:t xml:space="preserve"> 1 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FOXM1-Activated LINC01094 Promotes Clear Cell Renal Cell Carcinoma Development via MicroRNA 224-5p/CHSY1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Molecular and Cellular Biology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10.1128/mcb.00357-19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该论文探讨了长非编码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）中的作用，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是一种常见的肾脏癌。主要发现包括：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FOXM1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，一种转录因子，激活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的表达。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LINC01094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通过吸收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促进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进展，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miR-224-5p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是一种通常抑制肿瘤生长的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microRNA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这种相互作用上调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CHSY1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（硫酸软骨素合酶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）基因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533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08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widowControl/>
        <w:spacing w:line="382" w:lineRule="atLeast"/>
        <w:ind w:left="540" w:right="540" w:firstLine="0"/>
        <w:jc w:val="left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 xml:space="preserve"> 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miR-194 inhibits the proliferation, invasion, migration, and enhances the chemosensitivity of non-small cell lung cancer cells by targeting forkhead box A1 protein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10.18632/oncotarget.7545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的作用：该研究证明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 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通过以下方式在非小细胞肺癌（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）中发挥肿瘤抑制因子作用：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抑制癌细胞增殖、侵袭和迁移。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提高化疗敏感性（可能改善对化疗的反应）。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miR-194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FOXA1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（叉头框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），这是一种与癌症进展有关的转录因子。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FOXA1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下调抑制非小细胞肺癌的侵袭性。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991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1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80FF"/>
          <w:spacing w:val="9"/>
          <w:sz w:val="23"/>
          <w:szCs w:val="23"/>
        </w:rPr>
        <w:t>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miR-889 promotes proliferation of esophageal squamous cell carcinomas through DAB2IP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FEBS Letters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10.1016/j.febslet.2015.03.027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6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在食管鳞状细胞癌（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lang w:val="zh-CN" w:eastAsia="zh-CN"/>
        </w:rPr>
        <w:t>）中作为原癌基因发挥作用：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（一种肿瘤抑制基因）促进癌细胞增殖。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26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DAB2IP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下调增强食管癌（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ESCC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）生长。</w:t>
      </w: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5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机制：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miR-889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直接结合到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DAB2IP mRNA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3'UTR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上，抑制其表达。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99572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9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文章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0080FF"/>
          <w:spacing w:val="0"/>
          <w:sz w:val="30"/>
          <w:szCs w:val="30"/>
          <w:shd w:val="clear" w:color="auto" w:fill="FDFDFE"/>
        </w:rPr>
        <w:t> 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9"/>
          <w:sz w:val="23"/>
          <w:szCs w:val="23"/>
        </w:rPr>
        <w:t>Downregulated miR-646 in clear cell renal carcinoma correlated with tumour metastasis by targeting the nin one binding protein (NOB1)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期刊：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British Journal of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单位：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同济大学</w:t>
      </w:r>
      <w:r>
        <w:rPr>
          <w:rStyle w:val="any"/>
          <w:rFonts w:ascii="PMingLiU" w:eastAsia="PMingLiU" w:hAnsi="PMingLiU" w:cs="PMingLiU"/>
          <w:color w:val="9A3030"/>
          <w:spacing w:val="9"/>
          <w:sz w:val="23"/>
          <w:szCs w:val="23"/>
        </w:rPr>
        <w:t>上海第十人民医院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发表时间：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t>DOI: 10.1038/bjc.2014.382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3"/>
          <w:szCs w:val="23"/>
        </w:rPr>
        <w:t>摘要：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该论文探讨了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在透明细胞肾细胞癌（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ccRCC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）中的作用。</w:t>
      </w: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研究结果提示，通过靶向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NOB1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（一种与癌症进展有关的蛋白质），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的下调促进肿瘤转移。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miR-646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可能作为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 ccRCC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转移的潜在生物标志物或治疗靶点。</w:t>
      </w: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1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 xml:space="preserve">NOB1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</w:rPr>
        <w:t>的参与突显了其在肾癌生物学中的重要性。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50726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98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15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46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94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89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94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Cambria Math" w:eastAsia="Cambria Math" w:hAnsi="Cambria Math" w:cs="Cambria Math"/>
          <w:color w:val="06071F"/>
          <w:spacing w:val="22"/>
          <w:sz w:val="21"/>
          <w:szCs w:val="21"/>
        </w:rPr>
        <w:t>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06071F"/>
          <w:spacing w:val="22"/>
          <w:sz w:val="21"/>
          <w:szCs w:val="21"/>
        </w:rPr>
        <w:t>文章</w:t>
      </w:r>
      <w:r>
        <w:rPr>
          <w:rStyle w:val="any"/>
          <w:rFonts w:ascii="Segoe UI" w:eastAsia="Segoe UI" w:hAnsi="Segoe UI" w:cs="Segoe UI"/>
          <w:color w:val="06071F"/>
          <w:spacing w:val="22"/>
          <w:sz w:val="21"/>
          <w:szCs w:val="21"/>
        </w:rPr>
        <w:t>1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29842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31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33333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>2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94741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06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364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03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</w:p>
    <w:p>
      <w:pPr>
        <w:spacing w:before="0" w:after="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278447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59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文章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150" w:line="368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267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19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30"/>
          <w:szCs w:val="30"/>
        </w:rPr>
        <w:t>论文图片重复问题极为严重，希望相关学者予以高度重视！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参考消息：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1"/>
          <w:szCs w:val="21"/>
        </w:rPr>
        <w:t>https://pubpeer.com/publications/E4446AE9A8CC6A2FAC3B4D0E376F8F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https://pubpeer.com/publications/467DC912D54204DDBA5BA421690C8F#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https://pubpeer.com/publications/ED5ABFBA1D5352E8859B22DC928EE0#0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https://pubpeer.com/publications/DCC00B15A1FB58E20EAA2CF626375C#</w:t>
      </w: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pStyle w:val="anyParagraph"/>
        <w:numPr>
          <w:ilvl w:val="0"/>
          <w:numId w:val="6"/>
        </w:numPr>
        <w:spacing w:before="150" w:after="0" w:line="390" w:lineRule="atLeast"/>
        <w:ind w:left="690" w:right="315" w:hanging="197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</w:pP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科研鸭编辑部对于科研问题的探讨，始终保持严谨、深入、持续、开放和创新的态度。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我们尊重他人的研究成果和贡献，通过交流和合作，共同推动科研领域的进步和发展。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公众号所有推文信源，均来源于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等网站公开质疑。</w:t>
      </w:r>
    </w:p>
    <w:p>
      <w:pPr>
        <w:spacing w:before="0" w:after="150" w:line="390" w:lineRule="atLeast"/>
        <w:ind w:left="690" w:right="315"/>
        <w:jc w:val="left"/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科研鸭从来没有、也永远不会主动查重论文并去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300" w:line="360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1"/>
          <w:szCs w:val="21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FigScan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科研图片查重系统正式发布！查重价格低至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0.1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元</w:t>
        </w:r>
        <w:r>
          <w:rPr>
            <w:rStyle w:val="any"/>
            <w:rFonts w:ascii="Times New Roman" w:eastAsia="Times New Roman" w:hAnsi="Times New Roman" w:cs="Times New Roman"/>
            <w:color w:val="576B95"/>
            <w:spacing w:val="8"/>
            <w:sz w:val="21"/>
            <w:szCs w:val="21"/>
          </w:rPr>
          <w:t>/</w:t>
        </w:r>
        <w:r>
          <w:rPr>
            <w:rStyle w:val="any"/>
            <w:rFonts w:ascii="PMingLiU" w:eastAsia="PMingLiU" w:hAnsi="PMingLiU" w:cs="PMingLiU"/>
            <w:color w:val="576B95"/>
            <w:spacing w:val="8"/>
            <w:sz w:val="21"/>
            <w:szCs w:val="21"/>
          </w:rPr>
          <w:t>张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4860&amp;idx=1&amp;sn=0fb2b770a5f98d730df24f440e596fff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49&amp;idx=1&amp;sn=d3455a1475e40298ce3c31fd0bdcfc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