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天津大学某研究团队文章图片重叠遭质疑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97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08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3"/>
          <w:szCs w:val="23"/>
        </w:rPr>
        <w:t>2025 年 4 月 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3"/>
          <w:szCs w:val="23"/>
        </w:rPr>
        <w:t>天津大学Huang Dongyu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3E3E3E"/>
          <w:spacing w:val="8"/>
          <w:sz w:val="23"/>
          <w:szCs w:val="23"/>
        </w:rPr>
        <w:t>ACS applied bio materials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Nonfouling Core-Shell Microneedle for Sequential and Sustained Drug Release: Enhancing Synergistic Photothermal Chemotherapy in Melanoma Treatment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3"/>
          <w:szCs w:val="23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38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52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160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1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325447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03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44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https://pubpeer.com/publications/3FFA2334A2CEF07AF22442946BD41C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43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90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95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4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1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02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929&amp;idx=1&amp;sn=d79d7cee00becae817f8b66d18d90bd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