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河南大学淮河医院神经内科主任医师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Hui-Min Liang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（音译：梁会敏）团队论文被撤稿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6825" cy="22955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9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By up-regulating μ- and δ-opioid receptors, neuron-restrictive silencer factor knockdown promotes neurological recovery after ischemia</w:t>
      </w:r>
      <w:r>
        <w:rPr>
          <w:rStyle w:val="any"/>
          <w:rFonts w:ascii="PMingLiU" w:eastAsia="PMingLiU" w:hAnsi="PMingLiU" w:cs="PMingLiU"/>
          <w:spacing w:val="8"/>
        </w:rPr>
        <w:t>（通过上调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>μ -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δ -</w:t>
      </w:r>
      <w:r>
        <w:rPr>
          <w:rStyle w:val="any"/>
          <w:rFonts w:ascii="PMingLiU" w:eastAsia="PMingLiU" w:hAnsi="PMingLiU" w:cs="PMingLiU"/>
          <w:spacing w:val="8"/>
        </w:rPr>
        <w:t>阿片受体，神经元限制性沉默因子敲低促进缺血后的神经功能恢复）的论文在《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10.18632/oncotarget.18195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对该论文提出质疑，认为图像与其它论文有重复。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1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93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3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321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6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27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0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0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14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长达四年的追问，作者作者未有任何回复。该论文于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97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我们研究了神经元限制性沉默因子（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）对脑缺血后大鼠中内源性神经干细胞（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NSC</w:t>
      </w:r>
      <w:r>
        <w:rPr>
          <w:rStyle w:val="any"/>
          <w:rFonts w:ascii="PMingLiU" w:eastAsia="PMingLiU" w:hAnsi="PMingLiU" w:cs="PMingLiU"/>
          <w:spacing w:val="8"/>
        </w:rPr>
        <w:t>）以及</w:t>
      </w:r>
      <w:r>
        <w:rPr>
          <w:rStyle w:val="any"/>
          <w:rFonts w:ascii="Times New Roman" w:eastAsia="Times New Roman" w:hAnsi="Times New Roman" w:cs="Times New Roman"/>
          <w:spacing w:val="8"/>
        </w:rPr>
        <w:t>MU-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Delta-</w:t>
      </w:r>
      <w:r>
        <w:rPr>
          <w:rStyle w:val="any"/>
          <w:rFonts w:ascii="PMingLiU" w:eastAsia="PMingLiU" w:hAnsi="PMingLiU" w:cs="PMingLiU"/>
          <w:spacing w:val="8"/>
        </w:rPr>
        <w:t>阿片受体（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）表达的影响。在受到脑缺血的</w:t>
      </w:r>
      <w:r>
        <w:rPr>
          <w:rStyle w:val="any"/>
          <w:rFonts w:ascii="Times New Roman" w:eastAsia="Times New Roman" w:hAnsi="Times New Roman" w:cs="Times New Roman"/>
          <w:spacing w:val="8"/>
        </w:rPr>
        <w:t>100</w:t>
      </w:r>
      <w:r>
        <w:rPr>
          <w:rStyle w:val="any"/>
          <w:rFonts w:ascii="PMingLiU" w:eastAsia="PMingLiU" w:hAnsi="PMingLiU" w:cs="PMingLiU"/>
          <w:spacing w:val="8"/>
        </w:rPr>
        <w:t>只大鼠中，用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只大鼠，其余</w:t>
      </w:r>
      <w:r>
        <w:rPr>
          <w:rStyle w:val="any"/>
          <w:rFonts w:ascii="Times New Roman" w:eastAsia="Times New Roman" w:hAnsi="Times New Roman" w:cs="Times New Roman"/>
          <w:spacing w:val="8"/>
        </w:rPr>
        <w:t>80</w:t>
      </w:r>
      <w:r>
        <w:rPr>
          <w:rStyle w:val="any"/>
          <w:rFonts w:ascii="PMingLiU" w:eastAsia="PMingLiU" w:hAnsi="PMingLiU" w:cs="PMingLiU"/>
          <w:spacing w:val="8"/>
        </w:rPr>
        <w:t>只大鼠被随机分配到正常，假，模型和阴性对照组（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）组。在缺血和再灌注后的第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天，分配了神经功能分数，并进行了降低的被动回避测试。神经功能评分，降低反应周期，错误时间和凋亡率以及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spacing w:val="8"/>
        </w:rPr>
        <w:t>CLL/</w:t>
      </w:r>
      <w:r>
        <w:rPr>
          <w:rStyle w:val="any"/>
          <w:rFonts w:ascii="PMingLiU" w:eastAsia="PMingLiU" w:hAnsi="PMingLiU" w:cs="PMingLiU"/>
          <w:spacing w:val="8"/>
        </w:rPr>
        <w:t>淋巴瘤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BCl2</w:t>
      </w:r>
      <w:r>
        <w:rPr>
          <w:rStyle w:val="any"/>
          <w:rFonts w:ascii="PMingLiU" w:eastAsia="PMingLiU" w:hAnsi="PMingLiU" w:cs="PMingLiU"/>
          <w:spacing w:val="8"/>
        </w:rPr>
        <w:t>相关的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BAX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组中比模型和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组中的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表达低。相比之下，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组中的降低潜伏期，溴脱氧尿苷阳性细胞的数量，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表达以及细胞外信号调节蛋白激酶（</w:t>
      </w:r>
      <w:r>
        <w:rPr>
          <w:rStyle w:val="any"/>
          <w:rFonts w:ascii="Times New Roman" w:eastAsia="Times New Roman" w:hAnsi="Times New Roman" w:cs="Times New Roman"/>
          <w:spacing w:val="8"/>
        </w:rPr>
        <w:t>ERK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CAMP</w:t>
      </w:r>
      <w:r>
        <w:rPr>
          <w:rStyle w:val="any"/>
          <w:rFonts w:ascii="PMingLiU" w:eastAsia="PMingLiU" w:hAnsi="PMingLiU" w:cs="PMingLiU"/>
          <w:spacing w:val="8"/>
        </w:rPr>
        <w:t>反应元件结合蛋白（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CREB</w:t>
      </w:r>
      <w:r>
        <w:rPr>
          <w:rStyle w:val="any"/>
          <w:rFonts w:ascii="PMingLiU" w:eastAsia="PMingLiU" w:hAnsi="PMingLiU" w:cs="PMingLiU"/>
          <w:spacing w:val="8"/>
        </w:rPr>
        <w:t>）的磷酸化更高。这些结果表明，通过上调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表达，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敲低脑缺血后的神经功能恢复加速，至少部分通过促进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>NSC</w:t>
      </w:r>
      <w:r>
        <w:rPr>
          <w:rStyle w:val="any"/>
          <w:rFonts w:ascii="PMingLiU" w:eastAsia="PMingLiU" w:hAnsi="PMingLiU" w:cs="PMingLiU"/>
          <w:spacing w:val="8"/>
        </w:rPr>
        <w:t>增殖和抑制凋亡。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河南省科技厅科技攻关重点项目【</w:t>
      </w:r>
      <w:r>
        <w:rPr>
          <w:rStyle w:val="any"/>
          <w:rFonts w:ascii="Times New Roman" w:eastAsia="Times New Roman" w:hAnsi="Times New Roman" w:cs="Times New Roman"/>
          <w:spacing w:val="8"/>
        </w:rPr>
        <w:t>142300410368</w:t>
      </w:r>
      <w:r>
        <w:rPr>
          <w:rStyle w:val="any"/>
          <w:rFonts w:ascii="PMingLiU" w:eastAsia="PMingLiU" w:hAnsi="PMingLiU" w:cs="PMingLiU"/>
          <w:spacing w:val="8"/>
        </w:rPr>
        <w:t>】；河南省教育厅科技攻关重点项目</w:t>
      </w:r>
      <w:r>
        <w:rPr>
          <w:rStyle w:val="any"/>
          <w:rFonts w:ascii="Times New Roman" w:eastAsia="Times New Roman" w:hAnsi="Times New Roman" w:cs="Times New Roman"/>
          <w:spacing w:val="8"/>
        </w:rPr>
        <w:t>[14b 320019]</w:t>
      </w:r>
      <w:r>
        <w:rPr>
          <w:rStyle w:val="any"/>
          <w:rFonts w:ascii="PMingLiU" w:eastAsia="PMingLiU" w:hAnsi="PMingLiU" w:cs="PMingLiU"/>
          <w:spacing w:val="8"/>
        </w:rPr>
        <w:t>；河南省科技厅国际科技合作项目</w:t>
      </w:r>
      <w:r>
        <w:rPr>
          <w:rStyle w:val="any"/>
          <w:rFonts w:ascii="Times New Roman" w:eastAsia="Times New Roman" w:hAnsi="Times New Roman" w:cs="Times New Roman"/>
          <w:spacing w:val="8"/>
        </w:rPr>
        <w:t>[152102410025]</w:t>
      </w:r>
      <w:r>
        <w:rPr>
          <w:rStyle w:val="any"/>
          <w:rFonts w:ascii="PMingLiU" w:eastAsia="PMingLiU" w:hAnsi="PMingLiU" w:cs="PMingLiU"/>
          <w:spacing w:val="8"/>
        </w:rPr>
        <w:t>；科技部项目</w:t>
      </w:r>
      <w:r>
        <w:rPr>
          <w:rStyle w:val="any"/>
          <w:rFonts w:ascii="Times New Roman" w:eastAsia="Times New Roman" w:hAnsi="Times New Roman" w:cs="Times New Roman"/>
          <w:spacing w:val="8"/>
        </w:rPr>
        <w:t>[CX 0001 f 01347]</w:t>
      </w:r>
      <w:r>
        <w:rPr>
          <w:rStyle w:val="any"/>
          <w:rFonts w:ascii="PMingLiU" w:eastAsia="PMingLiU" w:hAnsi="PMingLiU" w:cs="PMingLiU"/>
          <w:spacing w:val="8"/>
        </w:rPr>
        <w:t>；省科技厅</w:t>
      </w:r>
      <w:r>
        <w:rPr>
          <w:rStyle w:val="any"/>
          <w:rFonts w:ascii="Times New Roman" w:eastAsia="Times New Roman" w:hAnsi="Times New Roman" w:cs="Times New Roman"/>
          <w:spacing w:val="8"/>
        </w:rPr>
        <w:t>[152102410025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CX0001F01540]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Hui-Min Liang</w:t>
      </w:r>
      <w:r>
        <w:rPr>
          <w:rStyle w:val="any"/>
          <w:rFonts w:ascii="PMingLiU" w:eastAsia="PMingLiU" w:hAnsi="PMingLiU" w:cs="PMingLiU"/>
          <w:spacing w:val="8"/>
        </w:rPr>
        <w:t>（音译：梁会敏），疑为</w:t>
      </w:r>
      <w:r>
        <w:rPr>
          <w:rStyle w:val="any"/>
          <w:rFonts w:ascii="PMingLiU" w:eastAsia="PMingLiU" w:hAnsi="PMingLiU" w:cs="PMingLiU"/>
          <w:spacing w:val="8"/>
        </w:rPr>
        <w:t>河南大学淮河医院神经内科主任医师。</w:t>
      </w:r>
      <w:r>
        <w:rPr>
          <w:rStyle w:val="any"/>
          <w:rFonts w:ascii="PMingLiU" w:eastAsia="PMingLiU" w:hAnsi="PMingLiU" w:cs="PMingLiU"/>
          <w:spacing w:val="8"/>
        </w:rPr>
        <w:t>副教授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4&amp;sn=22548098014d1287523620f5e0462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