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又放错了？中国医科大学附属盛京医院神经内科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Feng Juan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（音译：冯绢）团队论文被质疑图像重复。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73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A Combination of Remote Ischemic Perconditioning and Cerebral Ischemic Postconditioning Inhibits Autophagy to Attenuate Plasma HMGB1 and Induce Neuroprotection Against Stroke in Rat</w:t>
      </w:r>
      <w:r>
        <w:rPr>
          <w:rStyle w:val="any"/>
          <w:rFonts w:ascii="PMingLiU" w:eastAsia="PMingLiU" w:hAnsi="PMingLiU" w:cs="PMingLiU"/>
          <w:spacing w:val="8"/>
        </w:rPr>
        <w:t>（远端缺血预处理和脑缺血后处理联合应用抑制自噬减弱血浆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，诱导对大鼠脑卒中的神经保护作用）的论文在《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molecular neuroscience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10.1007/s12031-016-0724-9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对该论文提出质疑，认为图像存在重复。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84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512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作者解释：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尊敬的教授，感谢您的评论。我为我的粗心感到非常抱歉。如你所知，在我的实验中有很多组，在不同的组中使用相同的图片是一个很大的错误。我想，也许我们可以把缺血再灌注组的组织放在</w:t>
      </w:r>
      <w:r>
        <w:rPr>
          <w:rStyle w:val="any"/>
          <w:rFonts w:ascii="Times New Roman" w:eastAsia="Times New Roman" w:hAnsi="Times New Roman" w:cs="Times New Roman"/>
          <w:spacing w:val="8"/>
        </w:rPr>
        <w:t>“RIPerC+IPOC+RAP”</w:t>
      </w:r>
      <w:r>
        <w:rPr>
          <w:rStyle w:val="any"/>
          <w:rFonts w:ascii="PMingLiU" w:eastAsia="PMingLiU" w:hAnsi="PMingLiU" w:cs="PMingLiU"/>
          <w:spacing w:val="8"/>
        </w:rPr>
        <w:t>组的瓶子里，反复给它拍照。也可能是我们把同一张图片存到了不同组的文件里。因为时间太久了，我们记不清细节了。我们知道这是一个巨大的错误，因为我们没有仔细检查照片。我们已经审查了我们的原始数据，每组有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只动物，这不会影响结果。我会将原始数据应用到编辑器中。再次感谢您的评论。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040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185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远程缺血性渗透率（</w:t>
      </w:r>
      <w:r>
        <w:rPr>
          <w:rStyle w:val="any"/>
          <w:rFonts w:ascii="Times New Roman" w:eastAsia="Times New Roman" w:hAnsi="Times New Roman" w:cs="Times New Roman"/>
          <w:spacing w:val="8"/>
        </w:rPr>
        <w:t>RIPERC</w:t>
      </w:r>
      <w:r>
        <w:rPr>
          <w:rStyle w:val="any"/>
          <w:rFonts w:ascii="PMingLiU" w:eastAsia="PMingLiU" w:hAnsi="PMingLiU" w:cs="PMingLiU"/>
          <w:spacing w:val="8"/>
        </w:rPr>
        <w:t>）和缺血后的后调节（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）是缺血性损伤期间的神经保护性良好的方法。本研究在大鼠中建立了一个合并的</w:t>
      </w:r>
      <w:r>
        <w:rPr>
          <w:rStyle w:val="any"/>
          <w:rFonts w:ascii="Times New Roman" w:eastAsia="Times New Roman" w:hAnsi="Times New Roman" w:cs="Times New Roman"/>
          <w:spacing w:val="8"/>
        </w:rPr>
        <w:t>RIPERC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RIPERC + IPOC</w:t>
      </w:r>
      <w:r>
        <w:rPr>
          <w:rStyle w:val="any"/>
          <w:rFonts w:ascii="PMingLiU" w:eastAsia="PMingLiU" w:hAnsi="PMingLiU" w:cs="PMingLiU"/>
          <w:spacing w:val="8"/>
        </w:rPr>
        <w:t>）模型，并研究了它将如何调节自噬过程并影响大脑中动脉闭塞大鼠模型（</w:t>
      </w:r>
      <w:r>
        <w:rPr>
          <w:rStyle w:val="any"/>
          <w:rFonts w:ascii="Times New Roman" w:eastAsia="Times New Roman" w:hAnsi="Times New Roman" w:cs="Times New Roman"/>
          <w:spacing w:val="8"/>
        </w:rPr>
        <w:t>MCAO</w:t>
      </w:r>
      <w:r>
        <w:rPr>
          <w:rStyle w:val="any"/>
          <w:rFonts w:ascii="PMingLiU" w:eastAsia="PMingLiU" w:hAnsi="PMingLiU" w:cs="PMingLiU"/>
          <w:spacing w:val="8"/>
        </w:rPr>
        <w:t>）的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水平。通过固定和释放左后肢的大鼠用</w:t>
      </w:r>
      <w:r>
        <w:rPr>
          <w:rStyle w:val="any"/>
          <w:rFonts w:ascii="Times New Roman" w:eastAsia="Times New Roman" w:hAnsi="Times New Roman" w:cs="Times New Roman"/>
          <w:spacing w:val="8"/>
        </w:rPr>
        <w:t>RIPERC</w:t>
      </w:r>
      <w:r>
        <w:rPr>
          <w:rStyle w:val="any"/>
          <w:rFonts w:ascii="PMingLiU" w:eastAsia="PMingLiU" w:hAnsi="PMingLiU" w:cs="PMingLiU"/>
          <w:spacing w:val="8"/>
        </w:rPr>
        <w:t>治疗，以实现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个远程缺血再灌注的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个循环，在大脑再灌注前</w:t>
      </w:r>
      <w:r>
        <w:rPr>
          <w:rStyle w:val="any"/>
          <w:rFonts w:ascii="Times New Roman" w:eastAsia="Times New Roman" w:hAnsi="Times New Roman" w:cs="Times New Roman"/>
          <w:spacing w:val="8"/>
        </w:rPr>
        <w:t>40</w:t>
      </w:r>
      <w:r>
        <w:rPr>
          <w:rStyle w:val="any"/>
          <w:rFonts w:ascii="PMingLiU" w:eastAsia="PMingLiU" w:hAnsi="PMingLiU" w:cs="PMingLiU"/>
          <w:spacing w:val="8"/>
        </w:rPr>
        <w:t>分钟，然后通过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治疗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，通过将脑中中部动脉暴露于</w:t>
      </w:r>
      <w:r>
        <w:rPr>
          <w:rStyle w:val="any"/>
          <w:rFonts w:ascii="Times New Roman" w:eastAsia="Times New Roman" w:hAnsi="Times New Roman" w:cs="Times New Roman"/>
          <w:spacing w:val="8"/>
        </w:rPr>
        <w:t>30 s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Times New Roman" w:eastAsia="Times New Roman" w:hAnsi="Times New Roman" w:cs="Times New Roman"/>
          <w:spacing w:val="8"/>
        </w:rPr>
        <w:t>/30 s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30 s scerfusion/30 s c cocclus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个循环中。缺血后</w:t>
      </w:r>
      <w:r>
        <w:rPr>
          <w:rStyle w:val="any"/>
          <w:rFonts w:ascii="Times New Roman" w:eastAsia="Times New Roman" w:hAnsi="Times New Roman" w:cs="Times New Roman"/>
          <w:spacing w:val="8"/>
        </w:rPr>
        <w:t>24</w:t>
      </w:r>
      <w:r>
        <w:rPr>
          <w:rStyle w:val="any"/>
          <w:rFonts w:ascii="PMingLiU" w:eastAsia="PMingLiU" w:hAnsi="PMingLiU" w:cs="PMingLiU"/>
          <w:spacing w:val="8"/>
        </w:rPr>
        <w:t>小时评估梗塞体积，神经缺陷和病理变化。自动噬激活剂雷帕霉素（</w:t>
      </w:r>
      <w:r>
        <w:rPr>
          <w:rStyle w:val="any"/>
          <w:rFonts w:ascii="Times New Roman" w:eastAsia="Times New Roman" w:hAnsi="Times New Roman" w:cs="Times New Roman"/>
          <w:spacing w:val="8"/>
        </w:rPr>
        <w:t>RAP</w:t>
      </w:r>
      <w:r>
        <w:rPr>
          <w:rStyle w:val="any"/>
          <w:rFonts w:ascii="PMingLiU" w:eastAsia="PMingLiU" w:hAnsi="PMingLiU" w:cs="PMingLiU"/>
          <w:spacing w:val="8"/>
        </w:rPr>
        <w:t>）和自噬抑制剂</w:t>
      </w:r>
      <w:r>
        <w:rPr>
          <w:rStyle w:val="any"/>
          <w:rFonts w:ascii="Times New Roman" w:eastAsia="Times New Roman" w:hAnsi="Times New Roman" w:cs="Times New Roman"/>
          <w:spacing w:val="8"/>
        </w:rPr>
        <w:t>3-</w:t>
      </w:r>
      <w:r>
        <w:rPr>
          <w:rStyle w:val="any"/>
          <w:rFonts w:ascii="PMingLiU" w:eastAsia="PMingLiU" w:hAnsi="PMingLiU" w:cs="PMingLiU"/>
          <w:spacing w:val="8"/>
        </w:rPr>
        <w:t>甲基丹宁（</w:t>
      </w:r>
      <w:r>
        <w:rPr>
          <w:rStyle w:val="any"/>
          <w:rFonts w:ascii="Times New Roman" w:eastAsia="Times New Roman" w:hAnsi="Times New Roman" w:cs="Times New Roman"/>
          <w:spacing w:val="8"/>
        </w:rPr>
        <w:t>3-MA</w:t>
      </w:r>
      <w:r>
        <w:rPr>
          <w:rStyle w:val="any"/>
          <w:rFonts w:ascii="PMingLiU" w:eastAsia="PMingLiU" w:hAnsi="PMingLiU" w:cs="PMingLiU"/>
          <w:spacing w:val="8"/>
        </w:rPr>
        <w:t>）被给予进一步的机制。测量了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和与自噬相关蛋白（如</w:t>
      </w:r>
      <w:r>
        <w:rPr>
          <w:rStyle w:val="any"/>
          <w:rFonts w:ascii="Times New Roman" w:eastAsia="Times New Roman" w:hAnsi="Times New Roman" w:cs="Times New Roman"/>
          <w:spacing w:val="8"/>
        </w:rPr>
        <w:t>LC3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Beclin1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p62</w:t>
      </w:r>
      <w:r>
        <w:rPr>
          <w:rStyle w:val="any"/>
          <w:rFonts w:ascii="PMingLiU" w:eastAsia="PMingLiU" w:hAnsi="PMingLiU" w:cs="PMingLiU"/>
          <w:spacing w:val="8"/>
        </w:rPr>
        <w:t>）以及血浆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水平的表达和位置。我们的结果表明，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RIPERC + IPOC</w:t>
      </w:r>
      <w:r>
        <w:rPr>
          <w:rStyle w:val="any"/>
          <w:rFonts w:ascii="PMingLiU" w:eastAsia="PMingLiU" w:hAnsi="PMingLiU" w:cs="PMingLiU"/>
          <w:spacing w:val="8"/>
        </w:rPr>
        <w:t>减弱了血浆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水平，以增强其对脑缺血性再灌注损伤的神经保护作用，通过抑制自噬过程。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052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290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辽宁省科技项目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辽宁省重大疾病的动物科研与临床应用</w:t>
      </w:r>
      <w:r>
        <w:rPr>
          <w:rStyle w:val="any"/>
          <w:rFonts w:ascii="Times New Roman" w:eastAsia="Times New Roman" w:hAnsi="Times New Roman" w:cs="Times New Roman"/>
          <w:spacing w:val="8"/>
        </w:rPr>
        <w:t>[2012225021]</w:t>
      </w:r>
      <w:r>
        <w:rPr>
          <w:rStyle w:val="any"/>
          <w:rFonts w:ascii="PMingLiU" w:eastAsia="PMingLiU" w:hAnsi="PMingLiU" w:cs="PMingLiU"/>
          <w:spacing w:val="8"/>
        </w:rPr>
        <w:t>；辽宁省科技项目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[2009225010-2]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Feng Juan</w:t>
      </w:r>
      <w:r>
        <w:rPr>
          <w:rStyle w:val="any"/>
          <w:rFonts w:ascii="PMingLiU" w:eastAsia="PMingLiU" w:hAnsi="PMingLiU" w:cs="PMingLiU"/>
          <w:spacing w:val="8"/>
        </w:rPr>
        <w:t>（音译：冯绢），疑为</w:t>
      </w:r>
      <w:r>
        <w:rPr>
          <w:rStyle w:val="any"/>
          <w:rFonts w:ascii="PMingLiU" w:eastAsia="PMingLiU" w:hAnsi="PMingLiU" w:cs="PMingLiU"/>
          <w:spacing w:val="8"/>
        </w:rPr>
        <w:t>中国医科大学附属盛京医院神经内科教研室主任、教授、博士生导师、学科带头人。。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https://pubpeer.com/publications/47DA72249D469A0066D28F935A4E50/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https://link.springer.com/article/10.1007/s12031-016-0724-9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3&amp;sn=ca9354264e08dbe11cecc378fb96743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