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实锤了！广州医科大学附属肿瘤医院副院长</w:t>
        </w:r>
        <w:r>
          <w:rPr>
            <w:rStyle w:val="a"/>
            <w:rFonts w:ascii="Times New Roman" w:eastAsia="Times New Roman" w:hAnsi="Times New Roman" w:cs="Times New Roman"/>
            <w:b w:val="0"/>
            <w:bCs w:val="0"/>
            <w:spacing w:val="8"/>
          </w:rPr>
          <w:t>Guopei Zheng</w:t>
        </w:r>
        <w:r>
          <w:rPr>
            <w:rStyle w:val="a"/>
            <w:rFonts w:ascii="PMingLiU" w:eastAsia="PMingLiU" w:hAnsi="PMingLiU" w:cs="PMingLiU"/>
            <w:b w:val="0"/>
            <w:bCs w:val="0"/>
            <w:spacing w:val="8"/>
          </w:rPr>
          <w:t>（音译：郑国佩）团队论文被质疑，背后多项国家级基金支持！</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清风编辑部</w:t>
      </w: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2025-04-11 18:27:24</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32385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517885" name=""/>
                    <pic:cNvPicPr>
                      <a:picLocks noChangeAspect="1"/>
                    </pic:cNvPicPr>
                  </pic:nvPicPr>
                  <pic:blipFill>
                    <a:blip xmlns:r="http://schemas.openxmlformats.org/officeDocument/2006/relationships" r:embed="rId6"/>
                    <a:stretch>
                      <a:fillRect/>
                    </a:stretch>
                  </pic:blipFill>
                  <pic:spPr>
                    <a:xfrm>
                      <a:off x="0" y="0"/>
                      <a:ext cx="5505450" cy="32385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2019</w:t>
      </w:r>
      <w:r>
        <w:rPr>
          <w:rStyle w:val="any"/>
          <w:rFonts w:ascii="PMingLiU" w:eastAsia="PMingLiU" w:hAnsi="PMingLiU" w:cs="PMingLiU"/>
          <w:spacing w:val="8"/>
        </w:rPr>
        <w:t>年</w:t>
      </w:r>
      <w:r>
        <w:rPr>
          <w:rStyle w:val="any"/>
          <w:rFonts w:ascii="Times New Roman" w:eastAsia="Times New Roman" w:hAnsi="Times New Roman" w:cs="Times New Roman"/>
          <w:spacing w:val="8"/>
        </w:rPr>
        <w:t>5</w:t>
      </w:r>
      <w:r>
        <w:rPr>
          <w:rStyle w:val="any"/>
          <w:rFonts w:ascii="PMingLiU" w:eastAsia="PMingLiU" w:hAnsi="PMingLiU" w:cs="PMingLiU"/>
          <w:spacing w:val="8"/>
        </w:rPr>
        <w:t>月</w:t>
      </w:r>
      <w:r>
        <w:rPr>
          <w:rStyle w:val="any"/>
          <w:rFonts w:ascii="Times New Roman" w:eastAsia="Times New Roman" w:hAnsi="Times New Roman" w:cs="Times New Roman"/>
          <w:spacing w:val="8"/>
        </w:rPr>
        <w:t>9</w:t>
      </w:r>
      <w:r>
        <w:rPr>
          <w:rStyle w:val="any"/>
          <w:rFonts w:ascii="PMingLiU" w:eastAsia="PMingLiU" w:hAnsi="PMingLiU" w:cs="PMingLiU"/>
          <w:spacing w:val="8"/>
        </w:rPr>
        <w:t>日，一篇题为：</w:t>
      </w:r>
      <w:r>
        <w:rPr>
          <w:rStyle w:val="any"/>
          <w:rFonts w:ascii="Times New Roman" w:eastAsia="Times New Roman" w:hAnsi="Times New Roman" w:cs="Times New Roman"/>
          <w:spacing w:val="8"/>
        </w:rPr>
        <w:t>KLF5 regulated lncRNA RP1 promotes the growth and metastasis of breast cancer via repressing p27kip1 translation</w:t>
      </w:r>
      <w:r>
        <w:rPr>
          <w:rStyle w:val="any"/>
          <w:rFonts w:ascii="PMingLiU" w:eastAsia="PMingLiU" w:hAnsi="PMingLiU" w:cs="PMingLiU"/>
          <w:spacing w:val="8"/>
        </w:rPr>
        <w:t>（</w:t>
      </w:r>
      <w:r>
        <w:rPr>
          <w:rStyle w:val="any"/>
          <w:rFonts w:ascii="Times New Roman" w:eastAsia="Times New Roman" w:hAnsi="Times New Roman" w:cs="Times New Roman"/>
          <w:spacing w:val="8"/>
        </w:rPr>
        <w:t>KLF5</w:t>
      </w:r>
      <w:r>
        <w:rPr>
          <w:rStyle w:val="any"/>
          <w:rFonts w:ascii="PMingLiU" w:eastAsia="PMingLiU" w:hAnsi="PMingLiU" w:cs="PMingLiU"/>
          <w:spacing w:val="8"/>
        </w:rPr>
        <w:t>调控</w:t>
      </w:r>
      <w:r>
        <w:rPr>
          <w:rStyle w:val="any"/>
          <w:rFonts w:ascii="Times New Roman" w:eastAsia="Times New Roman" w:hAnsi="Times New Roman" w:cs="Times New Roman"/>
          <w:spacing w:val="8"/>
        </w:rPr>
        <w:t>lncRNA RP1</w:t>
      </w:r>
      <w:r>
        <w:rPr>
          <w:rStyle w:val="any"/>
          <w:rFonts w:ascii="PMingLiU" w:eastAsia="PMingLiU" w:hAnsi="PMingLiU" w:cs="PMingLiU"/>
          <w:spacing w:val="8"/>
        </w:rPr>
        <w:t>通过抑制</w:t>
      </w:r>
      <w:r>
        <w:rPr>
          <w:rStyle w:val="any"/>
          <w:rFonts w:ascii="Times New Roman" w:eastAsia="Times New Roman" w:hAnsi="Times New Roman" w:cs="Times New Roman"/>
          <w:spacing w:val="8"/>
        </w:rPr>
        <w:t>p27kip1</w:t>
      </w:r>
      <w:r>
        <w:rPr>
          <w:rStyle w:val="any"/>
          <w:rFonts w:ascii="PMingLiU" w:eastAsia="PMingLiU" w:hAnsi="PMingLiU" w:cs="PMingLiU"/>
          <w:spacing w:val="8"/>
        </w:rPr>
        <w:t>翻译促进乳腺癌的生长和转移）的论文在《</w:t>
      </w:r>
      <w:r>
        <w:rPr>
          <w:rStyle w:val="any"/>
          <w:rFonts w:ascii="Times New Roman" w:eastAsia="Times New Roman" w:hAnsi="Times New Roman" w:cs="Times New Roman"/>
          <w:spacing w:val="8"/>
        </w:rPr>
        <w:t>Cell death &amp; disease</w:t>
      </w:r>
      <w:r>
        <w:rPr>
          <w:rStyle w:val="any"/>
          <w:rFonts w:ascii="PMingLiU" w:eastAsia="PMingLiU" w:hAnsi="PMingLiU" w:cs="PMingLiU"/>
          <w:spacing w:val="8"/>
        </w:rPr>
        <w:t>》期刊发表，论文</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10.1038/s41419-019-1566-5</w:t>
      </w:r>
      <w:r>
        <w:rPr>
          <w:rStyle w:val="any"/>
          <w:rFonts w:ascii="PMingLiU" w:eastAsia="PMingLiU" w:hAnsi="PMingLiU" w:cs="PMingLiU"/>
          <w:spacing w:val="8"/>
        </w:rPr>
        <w:t>。</w:t>
      </w:r>
      <w:r>
        <w:rPr>
          <w:rStyle w:val="any"/>
          <w:rFonts w:ascii="Times New Roman" w:eastAsia="Times New Roman" w:hAnsi="Times New Roman" w:cs="Times New Roman"/>
          <w:spacing w:val="8"/>
        </w:rPr>
        <w:t>2024</w:t>
      </w:r>
      <w:r>
        <w:rPr>
          <w:rStyle w:val="any"/>
          <w:rFonts w:ascii="PMingLiU" w:eastAsia="PMingLiU" w:hAnsi="PMingLiU" w:cs="PMingLiU"/>
          <w:spacing w:val="8"/>
        </w:rPr>
        <w:t>年</w:t>
      </w:r>
      <w:r>
        <w:rPr>
          <w:rStyle w:val="any"/>
          <w:rFonts w:ascii="Times New Roman" w:eastAsia="Times New Roman" w:hAnsi="Times New Roman" w:cs="Times New Roman"/>
          <w:spacing w:val="8"/>
        </w:rPr>
        <w:t>8</w:t>
      </w:r>
      <w:r>
        <w:rPr>
          <w:rStyle w:val="any"/>
          <w:rFonts w:ascii="PMingLiU" w:eastAsia="PMingLiU" w:hAnsi="PMingLiU" w:cs="PMingLiU"/>
          <w:spacing w:val="8"/>
        </w:rPr>
        <w:t>月，在</w:t>
      </w:r>
      <w:r>
        <w:rPr>
          <w:rStyle w:val="any"/>
          <w:rFonts w:ascii="Times New Roman" w:eastAsia="Times New Roman" w:hAnsi="Times New Roman" w:cs="Times New Roman"/>
          <w:spacing w:val="8"/>
        </w:rPr>
        <w:t>Pupbeer</w:t>
      </w:r>
      <w:r>
        <w:rPr>
          <w:rStyle w:val="any"/>
          <w:rFonts w:ascii="PMingLiU" w:eastAsia="PMingLiU" w:hAnsi="PMingLiU" w:cs="PMingLiU"/>
          <w:spacing w:val="8"/>
        </w:rPr>
        <w:t>学术监督平台上，国际知名学术打假人</w:t>
      </w:r>
      <w:r>
        <w:rPr>
          <w:rStyle w:val="any"/>
          <w:rFonts w:ascii="Times New Roman" w:eastAsia="Times New Roman" w:hAnsi="Times New Roman" w:cs="Times New Roman"/>
          <w:spacing w:val="8"/>
        </w:rPr>
        <w:t>Actinopolyspora biskrensis</w:t>
      </w:r>
      <w:r>
        <w:rPr>
          <w:rStyle w:val="any"/>
          <w:rFonts w:ascii="PMingLiU" w:eastAsia="PMingLiU" w:hAnsi="PMingLiU" w:cs="PMingLiU"/>
          <w:spacing w:val="8"/>
        </w:rPr>
        <w:t>对该论文提出质疑，认为有多处图像重复。</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532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496085" name=""/>
                    <pic:cNvPicPr>
                      <a:picLocks noChangeAspect="1"/>
                    </pic:cNvPicPr>
                  </pic:nvPicPr>
                  <pic:blipFill>
                    <a:blip xmlns:r="http://schemas.openxmlformats.org/officeDocument/2006/relationships" r:embed="rId7"/>
                    <a:stretch>
                      <a:fillRect/>
                    </a:stretch>
                  </pic:blipFill>
                  <pic:spPr>
                    <a:xfrm>
                      <a:off x="0" y="0"/>
                      <a:ext cx="5486400" cy="46532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276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653008" name=""/>
                    <pic:cNvPicPr>
                      <a:picLocks noChangeAspect="1"/>
                    </pic:cNvPicPr>
                  </pic:nvPicPr>
                  <pic:blipFill>
                    <a:blip xmlns:r="http://schemas.openxmlformats.org/officeDocument/2006/relationships" r:embed="rId8"/>
                    <a:stretch>
                      <a:fillRect/>
                    </a:stretch>
                  </pic:blipFill>
                  <pic:spPr>
                    <a:xfrm>
                      <a:off x="0" y="0"/>
                      <a:ext cx="5486400" cy="30276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681444"/>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864175" name=""/>
                    <pic:cNvPicPr>
                      <a:picLocks noChangeAspect="1"/>
                    </pic:cNvPicPr>
                  </pic:nvPicPr>
                  <pic:blipFill>
                    <a:blip xmlns:r="http://schemas.openxmlformats.org/officeDocument/2006/relationships" r:embed="rId9"/>
                    <a:stretch>
                      <a:fillRect/>
                    </a:stretch>
                  </pic:blipFill>
                  <pic:spPr>
                    <a:xfrm>
                      <a:off x="0" y="0"/>
                      <a:ext cx="5486400" cy="5681444"/>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61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749852" name=""/>
                    <pic:cNvPicPr>
                      <a:picLocks noChangeAspect="1"/>
                    </pic:cNvPicPr>
                  </pic:nvPicPr>
                  <pic:blipFill>
                    <a:blip xmlns:r="http://schemas.openxmlformats.org/officeDocument/2006/relationships" r:embed="rId10"/>
                    <a:stretch>
                      <a:fillRect/>
                    </a:stretch>
                  </pic:blipFill>
                  <pic:spPr>
                    <a:xfrm>
                      <a:off x="0" y="0"/>
                      <a:ext cx="5486400" cy="30861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本论文研究内容为：</w:t>
      </w:r>
      <w:r>
        <w:rPr>
          <w:rStyle w:val="any"/>
          <w:rFonts w:ascii="PMingLiU" w:eastAsia="PMingLiU" w:hAnsi="PMingLiU" w:cs="PMingLiU"/>
          <w:spacing w:val="8"/>
        </w:rPr>
        <w:t>越来越多的证据表明，</w:t>
      </w:r>
      <w:r>
        <w:rPr>
          <w:rStyle w:val="any"/>
          <w:rFonts w:ascii="Times New Roman" w:eastAsia="Times New Roman" w:hAnsi="Times New Roman" w:cs="Times New Roman"/>
          <w:spacing w:val="8"/>
        </w:rPr>
        <w:t>LNCRNA</w:t>
      </w:r>
      <w:r>
        <w:rPr>
          <w:rStyle w:val="any"/>
          <w:rFonts w:ascii="PMingLiU" w:eastAsia="PMingLiU" w:hAnsi="PMingLiU" w:cs="PMingLiU"/>
          <w:spacing w:val="8"/>
        </w:rPr>
        <w:t>（长期非编码</w:t>
      </w:r>
      <w:r>
        <w:rPr>
          <w:rStyle w:val="any"/>
          <w:rFonts w:ascii="Times New Roman" w:eastAsia="Times New Roman" w:hAnsi="Times New Roman" w:cs="Times New Roman"/>
          <w:spacing w:val="8"/>
        </w:rPr>
        <w:t>RNA</w:t>
      </w:r>
      <w:r>
        <w:rPr>
          <w:rStyle w:val="any"/>
          <w:rFonts w:ascii="PMingLiU" w:eastAsia="PMingLiU" w:hAnsi="PMingLiU" w:cs="PMingLiU"/>
          <w:spacing w:val="8"/>
        </w:rPr>
        <w:t>）在人类癌症中起重要作用。乳腺癌是一种异质性疾病，</w:t>
      </w:r>
      <w:r>
        <w:rPr>
          <w:rStyle w:val="any"/>
          <w:rFonts w:ascii="Times New Roman" w:eastAsia="Times New Roman" w:hAnsi="Times New Roman" w:cs="Times New Roman"/>
          <w:spacing w:val="8"/>
        </w:rPr>
        <w:t>LNCRNA</w:t>
      </w:r>
      <w:r>
        <w:rPr>
          <w:rStyle w:val="any"/>
          <w:rFonts w:ascii="PMingLiU" w:eastAsia="PMingLiU" w:hAnsi="PMingLiU" w:cs="PMingLiU"/>
          <w:spacing w:val="8"/>
        </w:rPr>
        <w:t>在乳腺癌中的潜在参与仍未探索。在这项研究中，我们表征了一种新型的</w:t>
      </w:r>
      <w:r>
        <w:rPr>
          <w:rStyle w:val="any"/>
          <w:rFonts w:ascii="Times New Roman" w:eastAsia="Times New Roman" w:hAnsi="Times New Roman" w:cs="Times New Roman"/>
          <w:spacing w:val="8"/>
        </w:rPr>
        <w:t>LNCRNA RP7-506.5</w:t>
      </w:r>
      <w:r>
        <w:rPr>
          <w:rStyle w:val="any"/>
          <w:rFonts w:ascii="PMingLiU" w:eastAsia="PMingLiU" w:hAnsi="PMingLiU" w:cs="PMingLiU"/>
          <w:spacing w:val="8"/>
        </w:rPr>
        <w:t>（称为</w:t>
      </w:r>
      <w:r>
        <w:rPr>
          <w:rStyle w:val="any"/>
          <w:rFonts w:ascii="Times New Roman" w:eastAsia="Times New Roman" w:hAnsi="Times New Roman" w:cs="Times New Roman"/>
          <w:spacing w:val="8"/>
        </w:rPr>
        <w:t>RP1</w:t>
      </w:r>
      <w:r>
        <w:rPr>
          <w:rStyle w:val="any"/>
          <w:rFonts w:ascii="PMingLiU" w:eastAsia="PMingLiU" w:hAnsi="PMingLiU" w:cs="PMingLiU"/>
          <w:spacing w:val="8"/>
        </w:rPr>
        <w:t>）。我们发现</w:t>
      </w:r>
      <w:r>
        <w:rPr>
          <w:rStyle w:val="any"/>
          <w:rFonts w:ascii="Times New Roman" w:eastAsia="Times New Roman" w:hAnsi="Times New Roman" w:cs="Times New Roman"/>
          <w:spacing w:val="8"/>
        </w:rPr>
        <w:t>RP1</w:t>
      </w:r>
      <w:r>
        <w:rPr>
          <w:rStyle w:val="any"/>
          <w:rFonts w:ascii="PMingLiU" w:eastAsia="PMingLiU" w:hAnsi="PMingLiU" w:cs="PMingLiU"/>
          <w:spacing w:val="8"/>
        </w:rPr>
        <w:t>在乳腺癌中高度表达，并预测乳腺癌患者的预后不良。功能收益和功能丧失测定表明，</w:t>
      </w:r>
      <w:r>
        <w:rPr>
          <w:rStyle w:val="any"/>
          <w:rFonts w:ascii="Times New Roman" w:eastAsia="Times New Roman" w:hAnsi="Times New Roman" w:cs="Times New Roman"/>
          <w:spacing w:val="8"/>
        </w:rPr>
        <w:t>RP1</w:t>
      </w:r>
      <w:r>
        <w:rPr>
          <w:rStyle w:val="any"/>
          <w:rFonts w:ascii="PMingLiU" w:eastAsia="PMingLiU" w:hAnsi="PMingLiU" w:cs="PMingLiU"/>
          <w:spacing w:val="8"/>
        </w:rPr>
        <w:t>在体外和体内促进了乳腺癌细胞的增殖和转移。从机械上讲，</w:t>
      </w:r>
      <w:r>
        <w:rPr>
          <w:rStyle w:val="any"/>
          <w:rFonts w:ascii="Times New Roman" w:eastAsia="Times New Roman" w:hAnsi="Times New Roman" w:cs="Times New Roman"/>
          <w:spacing w:val="8"/>
        </w:rPr>
        <w:t>RP1</w:t>
      </w:r>
      <w:r>
        <w:rPr>
          <w:rStyle w:val="any"/>
          <w:rFonts w:ascii="PMingLiU" w:eastAsia="PMingLiU" w:hAnsi="PMingLiU" w:cs="PMingLiU"/>
          <w:spacing w:val="8"/>
        </w:rPr>
        <w:t>通过抑制</w:t>
      </w:r>
      <w:r>
        <w:rPr>
          <w:rStyle w:val="any"/>
          <w:rFonts w:ascii="Times New Roman" w:eastAsia="Times New Roman" w:hAnsi="Times New Roman" w:cs="Times New Roman"/>
          <w:spacing w:val="8"/>
        </w:rPr>
        <w:t>P27KIP1</w:t>
      </w:r>
      <w:r>
        <w:rPr>
          <w:rStyle w:val="any"/>
          <w:rFonts w:ascii="PMingLiU" w:eastAsia="PMingLiU" w:hAnsi="PMingLiU" w:cs="PMingLiU"/>
          <w:spacing w:val="8"/>
        </w:rPr>
        <w:t>蛋白表达来维持乳腺癌细胞的</w:t>
      </w:r>
      <w:r>
        <w:rPr>
          <w:rStyle w:val="any"/>
          <w:rFonts w:ascii="Times New Roman" w:eastAsia="Times New Roman" w:hAnsi="Times New Roman" w:cs="Times New Roman"/>
          <w:spacing w:val="8"/>
        </w:rPr>
        <w:t>EMT</w:t>
      </w:r>
      <w:r>
        <w:rPr>
          <w:rStyle w:val="any"/>
          <w:rFonts w:ascii="PMingLiU" w:eastAsia="PMingLiU" w:hAnsi="PMingLiU" w:cs="PMingLiU"/>
          <w:spacing w:val="8"/>
        </w:rPr>
        <w:t>和干性状态。</w:t>
      </w:r>
      <w:r>
        <w:rPr>
          <w:rStyle w:val="any"/>
          <w:rFonts w:ascii="Times New Roman" w:eastAsia="Times New Roman" w:hAnsi="Times New Roman" w:cs="Times New Roman"/>
          <w:spacing w:val="8"/>
        </w:rPr>
        <w:t>RP1</w:t>
      </w:r>
      <w:r>
        <w:rPr>
          <w:rStyle w:val="any"/>
          <w:rFonts w:ascii="PMingLiU" w:eastAsia="PMingLiU" w:hAnsi="PMingLiU" w:cs="PMingLiU"/>
          <w:spacing w:val="8"/>
        </w:rPr>
        <w:t>与复杂的</w:t>
      </w:r>
      <w:r>
        <w:rPr>
          <w:rStyle w:val="any"/>
          <w:rFonts w:ascii="Times New Roman" w:eastAsia="Times New Roman" w:hAnsi="Times New Roman" w:cs="Times New Roman"/>
          <w:spacing w:val="8"/>
        </w:rPr>
        <w:t>P-4E-BP1/EIF4E</w:t>
      </w:r>
      <w:r>
        <w:rPr>
          <w:rStyle w:val="any"/>
          <w:rFonts w:ascii="PMingLiU" w:eastAsia="PMingLiU" w:hAnsi="PMingLiU" w:cs="PMingLiU"/>
          <w:spacing w:val="8"/>
        </w:rPr>
        <w:t>结合，以防止</w:t>
      </w:r>
      <w:r>
        <w:rPr>
          <w:rStyle w:val="any"/>
          <w:rFonts w:ascii="Times New Roman" w:eastAsia="Times New Roman" w:hAnsi="Times New Roman" w:cs="Times New Roman"/>
          <w:spacing w:val="8"/>
        </w:rPr>
        <w:t>EIF4E</w:t>
      </w:r>
      <w:r>
        <w:rPr>
          <w:rStyle w:val="any"/>
          <w:rFonts w:ascii="PMingLiU" w:eastAsia="PMingLiU" w:hAnsi="PMingLiU" w:cs="PMingLiU"/>
          <w:spacing w:val="8"/>
        </w:rPr>
        <w:t>与</w:t>
      </w:r>
      <w:r>
        <w:rPr>
          <w:rStyle w:val="any"/>
          <w:rFonts w:ascii="Times New Roman" w:eastAsia="Times New Roman" w:hAnsi="Times New Roman" w:cs="Times New Roman"/>
          <w:spacing w:val="8"/>
        </w:rPr>
        <w:t>EIF4G</w:t>
      </w:r>
      <w:r>
        <w:rPr>
          <w:rStyle w:val="any"/>
          <w:rFonts w:ascii="PMingLiU" w:eastAsia="PMingLiU" w:hAnsi="PMingLiU" w:cs="PMingLiU"/>
          <w:spacing w:val="8"/>
        </w:rPr>
        <w:t>相互作用，从而降低了</w:t>
      </w:r>
      <w:r>
        <w:rPr>
          <w:rStyle w:val="any"/>
          <w:rFonts w:ascii="Times New Roman" w:eastAsia="Times New Roman" w:hAnsi="Times New Roman" w:cs="Times New Roman"/>
          <w:spacing w:val="8"/>
        </w:rPr>
        <w:t>P27KIP1 mRNA</w:t>
      </w:r>
      <w:r>
        <w:rPr>
          <w:rStyle w:val="any"/>
          <w:rFonts w:ascii="PMingLiU" w:eastAsia="PMingLiU" w:hAnsi="PMingLiU" w:cs="PMingLiU"/>
          <w:spacing w:val="8"/>
        </w:rPr>
        <w:t>的翻译效率。此外，我们发现</w:t>
      </w:r>
      <w:r>
        <w:rPr>
          <w:rStyle w:val="any"/>
          <w:rFonts w:ascii="Times New Roman" w:eastAsia="Times New Roman" w:hAnsi="Times New Roman" w:cs="Times New Roman"/>
          <w:spacing w:val="8"/>
        </w:rPr>
        <w:t>P27KIP1</w:t>
      </w:r>
      <w:r>
        <w:rPr>
          <w:rStyle w:val="any"/>
          <w:rFonts w:ascii="PMingLiU" w:eastAsia="PMingLiU" w:hAnsi="PMingLiU" w:cs="PMingLiU"/>
          <w:spacing w:val="8"/>
        </w:rPr>
        <w:t>显然下调了</w:t>
      </w:r>
      <w:r>
        <w:rPr>
          <w:rStyle w:val="any"/>
          <w:rFonts w:ascii="Times New Roman" w:eastAsia="Times New Roman" w:hAnsi="Times New Roman" w:cs="Times New Roman"/>
          <w:spacing w:val="8"/>
        </w:rPr>
        <w:t>Snail1</w:t>
      </w:r>
      <w:r>
        <w:rPr>
          <w:rStyle w:val="any"/>
          <w:rFonts w:ascii="PMingLiU" w:eastAsia="PMingLiU" w:hAnsi="PMingLiU" w:cs="PMingLiU"/>
          <w:spacing w:val="8"/>
        </w:rPr>
        <w:t>，但没有抑制乳腺癌细胞的侵袭。在乳腺癌组织中，类似</w:t>
      </w:r>
      <w:r>
        <w:rPr>
          <w:rStyle w:val="any"/>
          <w:rFonts w:ascii="Times New Roman" w:eastAsia="Times New Roman" w:hAnsi="Times New Roman" w:cs="Times New Roman"/>
          <w:spacing w:val="8"/>
        </w:rPr>
        <w:t>Kruppel</w:t>
      </w:r>
      <w:r>
        <w:rPr>
          <w:rStyle w:val="any"/>
          <w:rFonts w:ascii="PMingLiU" w:eastAsia="PMingLiU" w:hAnsi="PMingLiU" w:cs="PMingLiU"/>
          <w:spacing w:val="8"/>
        </w:rPr>
        <w:t>样因子</w:t>
      </w:r>
      <w:r>
        <w:rPr>
          <w:rStyle w:val="any"/>
          <w:rFonts w:ascii="Times New Roman" w:eastAsia="Times New Roman" w:hAnsi="Times New Roman" w:cs="Times New Roman"/>
          <w:spacing w:val="8"/>
        </w:rPr>
        <w:t>5</w:t>
      </w:r>
      <w:r>
        <w:rPr>
          <w:rStyle w:val="any"/>
          <w:rFonts w:ascii="PMingLiU" w:eastAsia="PMingLiU" w:hAnsi="PMingLiU" w:cs="PMingLiU"/>
          <w:spacing w:val="8"/>
        </w:rPr>
        <w:t>（</w:t>
      </w:r>
      <w:r>
        <w:rPr>
          <w:rStyle w:val="any"/>
          <w:rFonts w:ascii="Times New Roman" w:eastAsia="Times New Roman" w:hAnsi="Times New Roman" w:cs="Times New Roman"/>
          <w:spacing w:val="8"/>
        </w:rPr>
        <w:t>KLF5</w:t>
      </w:r>
      <w:r>
        <w:rPr>
          <w:rStyle w:val="any"/>
          <w:rFonts w:ascii="PMingLiU" w:eastAsia="PMingLiU" w:hAnsi="PMingLiU" w:cs="PMingLiU"/>
          <w:spacing w:val="8"/>
        </w:rPr>
        <w:t>）与</w:t>
      </w:r>
      <w:r>
        <w:rPr>
          <w:rStyle w:val="any"/>
          <w:rFonts w:ascii="Times New Roman" w:eastAsia="Times New Roman" w:hAnsi="Times New Roman" w:cs="Times New Roman"/>
          <w:spacing w:val="8"/>
        </w:rPr>
        <w:t>RP1</w:t>
      </w:r>
      <w:r>
        <w:rPr>
          <w:rStyle w:val="any"/>
          <w:rFonts w:ascii="PMingLiU" w:eastAsia="PMingLiU" w:hAnsi="PMingLiU" w:cs="PMingLiU"/>
          <w:spacing w:val="8"/>
        </w:rPr>
        <w:t>正相关。此外，我们证明了</w:t>
      </w:r>
      <w:r>
        <w:rPr>
          <w:rStyle w:val="any"/>
          <w:rFonts w:ascii="Times New Roman" w:eastAsia="Times New Roman" w:hAnsi="Times New Roman" w:cs="Times New Roman"/>
          <w:spacing w:val="8"/>
        </w:rPr>
        <w:t>KLF5</w:t>
      </w:r>
      <w:r>
        <w:rPr>
          <w:rStyle w:val="any"/>
          <w:rFonts w:ascii="PMingLiU" w:eastAsia="PMingLiU" w:hAnsi="PMingLiU" w:cs="PMingLiU"/>
          <w:spacing w:val="8"/>
        </w:rPr>
        <w:t>将</w:t>
      </w:r>
      <w:r>
        <w:rPr>
          <w:rStyle w:val="any"/>
          <w:rFonts w:ascii="Times New Roman" w:eastAsia="Times New Roman" w:hAnsi="Times New Roman" w:cs="Times New Roman"/>
          <w:spacing w:val="8"/>
        </w:rPr>
        <w:t>P300</w:t>
      </w:r>
      <w:r>
        <w:rPr>
          <w:rStyle w:val="any"/>
          <w:rFonts w:ascii="PMingLiU" w:eastAsia="PMingLiU" w:hAnsi="PMingLiU" w:cs="PMingLiU"/>
          <w:spacing w:val="8"/>
        </w:rPr>
        <w:t>募集到</w:t>
      </w:r>
      <w:r>
        <w:rPr>
          <w:rStyle w:val="any"/>
          <w:rFonts w:ascii="Times New Roman" w:eastAsia="Times New Roman" w:hAnsi="Times New Roman" w:cs="Times New Roman"/>
          <w:spacing w:val="8"/>
        </w:rPr>
        <w:t>RP1</w:t>
      </w:r>
      <w:r>
        <w:rPr>
          <w:rStyle w:val="any"/>
          <w:rFonts w:ascii="PMingLiU" w:eastAsia="PMingLiU" w:hAnsi="PMingLiU" w:cs="PMingLiU"/>
          <w:spacing w:val="8"/>
        </w:rPr>
        <w:t>启动子以增强</w:t>
      </w:r>
      <w:r>
        <w:rPr>
          <w:rStyle w:val="any"/>
          <w:rFonts w:ascii="Times New Roman" w:eastAsia="Times New Roman" w:hAnsi="Times New Roman" w:cs="Times New Roman"/>
          <w:spacing w:val="8"/>
        </w:rPr>
        <w:t>RP1</w:t>
      </w:r>
      <w:r>
        <w:rPr>
          <w:rStyle w:val="any"/>
          <w:rFonts w:ascii="PMingLiU" w:eastAsia="PMingLiU" w:hAnsi="PMingLiU" w:cs="PMingLiU"/>
          <w:spacing w:val="8"/>
        </w:rPr>
        <w:t>表达。综上所述，我们的发现表明，</w:t>
      </w:r>
      <w:r>
        <w:rPr>
          <w:rStyle w:val="any"/>
          <w:rFonts w:ascii="Times New Roman" w:eastAsia="Times New Roman" w:hAnsi="Times New Roman" w:cs="Times New Roman"/>
          <w:spacing w:val="8"/>
        </w:rPr>
        <w:t>KLF5</w:t>
      </w:r>
      <w:r>
        <w:rPr>
          <w:rStyle w:val="any"/>
          <w:rFonts w:ascii="PMingLiU" w:eastAsia="PMingLiU" w:hAnsi="PMingLiU" w:cs="PMingLiU"/>
          <w:spacing w:val="8"/>
        </w:rPr>
        <w:t>调节的</w:t>
      </w:r>
      <w:r>
        <w:rPr>
          <w:rStyle w:val="any"/>
          <w:rFonts w:ascii="Times New Roman" w:eastAsia="Times New Roman" w:hAnsi="Times New Roman" w:cs="Times New Roman"/>
          <w:spacing w:val="8"/>
        </w:rPr>
        <w:t>RP1</w:t>
      </w:r>
      <w:r>
        <w:rPr>
          <w:rStyle w:val="any"/>
          <w:rFonts w:ascii="PMingLiU" w:eastAsia="PMingLiU" w:hAnsi="PMingLiU" w:cs="PMingLiU"/>
          <w:spacing w:val="8"/>
        </w:rPr>
        <w:t>通过抑制</w:t>
      </w:r>
      <w:r>
        <w:rPr>
          <w:rStyle w:val="any"/>
          <w:rFonts w:ascii="Times New Roman" w:eastAsia="Times New Roman" w:hAnsi="Times New Roman" w:cs="Times New Roman"/>
          <w:spacing w:val="8"/>
        </w:rPr>
        <w:t>P27KIP1</w:t>
      </w:r>
      <w:r>
        <w:rPr>
          <w:rStyle w:val="any"/>
          <w:rFonts w:ascii="PMingLiU" w:eastAsia="PMingLiU" w:hAnsi="PMingLiU" w:cs="PMingLiU"/>
          <w:spacing w:val="8"/>
        </w:rPr>
        <w:t>在乳腺癌中起致癌作用，从而为关注</w:t>
      </w:r>
      <w:r>
        <w:rPr>
          <w:rStyle w:val="any"/>
          <w:rFonts w:ascii="Times New Roman" w:eastAsia="Times New Roman" w:hAnsi="Times New Roman" w:cs="Times New Roman"/>
          <w:spacing w:val="8"/>
        </w:rPr>
        <w:t>RP1</w:t>
      </w:r>
      <w:r>
        <w:rPr>
          <w:rStyle w:val="any"/>
          <w:rFonts w:ascii="PMingLiU" w:eastAsia="PMingLiU" w:hAnsi="PMingLiU" w:cs="PMingLiU"/>
          <w:spacing w:val="8"/>
        </w:rPr>
        <w:t>的治疗方法提供了支持。</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本研究获得以下基金支持：</w:t>
      </w:r>
      <w:r>
        <w:rPr>
          <w:rStyle w:val="any"/>
          <w:rFonts w:ascii="PMingLiU" w:eastAsia="PMingLiU" w:hAnsi="PMingLiU" w:cs="PMingLiU"/>
          <w:spacing w:val="8"/>
        </w:rPr>
        <w:t>国家自然科学基金委员会</w:t>
      </w:r>
      <w:r>
        <w:rPr>
          <w:rStyle w:val="any"/>
          <w:rFonts w:ascii="Times New Roman" w:eastAsia="Times New Roman" w:hAnsi="Times New Roman" w:cs="Times New Roman"/>
          <w:spacing w:val="8"/>
        </w:rPr>
        <w:t>[81672616</w:t>
      </w:r>
      <w:r>
        <w:rPr>
          <w:rStyle w:val="any"/>
          <w:rFonts w:ascii="PMingLiU" w:eastAsia="PMingLiU" w:hAnsi="PMingLiU" w:cs="PMingLiU"/>
          <w:spacing w:val="8"/>
        </w:rPr>
        <w:t>，</w:t>
      </w:r>
      <w:r>
        <w:rPr>
          <w:rStyle w:val="any"/>
          <w:rFonts w:ascii="Times New Roman" w:eastAsia="Times New Roman" w:hAnsi="Times New Roman" w:cs="Times New Roman"/>
          <w:spacing w:val="8"/>
        </w:rPr>
        <w:t>81872197</w:t>
      </w:r>
      <w:r>
        <w:rPr>
          <w:rStyle w:val="any"/>
          <w:rFonts w:ascii="PMingLiU" w:eastAsia="PMingLiU" w:hAnsi="PMingLiU" w:cs="PMingLiU"/>
          <w:spacing w:val="8"/>
        </w:rPr>
        <w:t>，</w:t>
      </w:r>
      <w:r>
        <w:rPr>
          <w:rStyle w:val="any"/>
          <w:rFonts w:ascii="Times New Roman" w:eastAsia="Times New Roman" w:hAnsi="Times New Roman" w:cs="Times New Roman"/>
          <w:spacing w:val="8"/>
        </w:rPr>
        <w:t>81402196</w:t>
      </w:r>
      <w:r>
        <w:rPr>
          <w:rStyle w:val="any"/>
          <w:rFonts w:ascii="PMingLiU" w:eastAsia="PMingLiU" w:hAnsi="PMingLiU" w:cs="PMingLiU"/>
          <w:spacing w:val="8"/>
        </w:rPr>
        <w:t>，</w:t>
      </w:r>
      <w:r>
        <w:rPr>
          <w:rStyle w:val="any"/>
          <w:rFonts w:ascii="Times New Roman" w:eastAsia="Times New Roman" w:hAnsi="Times New Roman" w:cs="Times New Roman"/>
          <w:spacing w:val="8"/>
        </w:rPr>
        <w:t>81602016</w:t>
      </w:r>
      <w:r>
        <w:rPr>
          <w:rStyle w:val="any"/>
          <w:rFonts w:ascii="PMingLiU" w:eastAsia="PMingLiU" w:hAnsi="PMingLiU" w:cs="PMingLiU"/>
          <w:spacing w:val="8"/>
        </w:rPr>
        <w:t>，</w:t>
      </w:r>
      <w:r>
        <w:rPr>
          <w:rStyle w:val="any"/>
          <w:rFonts w:ascii="Times New Roman" w:eastAsia="Times New Roman" w:hAnsi="Times New Roman" w:cs="Times New Roman"/>
          <w:spacing w:val="8"/>
        </w:rPr>
        <w:t>81772825]</w:t>
      </w:r>
      <w:r>
        <w:rPr>
          <w:rStyle w:val="any"/>
          <w:rFonts w:ascii="PMingLiU" w:eastAsia="PMingLiU" w:hAnsi="PMingLiU" w:cs="PMingLiU"/>
          <w:spacing w:val="8"/>
        </w:rPr>
        <w:t>；广东省杰出青年自然科学基金</w:t>
      </w:r>
      <w:r>
        <w:rPr>
          <w:rStyle w:val="any"/>
          <w:rFonts w:ascii="Times New Roman" w:eastAsia="Times New Roman" w:hAnsi="Times New Roman" w:cs="Times New Roman"/>
          <w:spacing w:val="8"/>
        </w:rPr>
        <w:t>[2016 a 030306003]</w:t>
      </w:r>
      <w:r>
        <w:rPr>
          <w:rStyle w:val="any"/>
          <w:rFonts w:ascii="PMingLiU" w:eastAsia="PMingLiU" w:hAnsi="PMingLiU" w:cs="PMingLiU"/>
          <w:spacing w:val="8"/>
        </w:rPr>
        <w:t>；广东省特别支持计划</w:t>
      </w:r>
      <w:r>
        <w:rPr>
          <w:rStyle w:val="any"/>
          <w:rFonts w:ascii="Times New Roman" w:eastAsia="Times New Roman" w:hAnsi="Times New Roman" w:cs="Times New Roman"/>
          <w:spacing w:val="8"/>
        </w:rPr>
        <w:t>[2017 tq04r 809]</w:t>
      </w:r>
      <w:r>
        <w:rPr>
          <w:rStyle w:val="any"/>
          <w:rFonts w:ascii="PMingLiU" w:eastAsia="PMingLiU" w:hAnsi="PMingLiU" w:cs="PMingLiU"/>
          <w:spacing w:val="8"/>
        </w:rPr>
        <w:t>；广东省自然科学基金</w:t>
      </w:r>
      <w:r>
        <w:rPr>
          <w:rStyle w:val="any"/>
          <w:rFonts w:ascii="Times New Roman" w:eastAsia="Times New Roman" w:hAnsi="Times New Roman" w:cs="Times New Roman"/>
          <w:spacing w:val="8"/>
        </w:rPr>
        <w:t>[2017 a 030313867]</w:t>
      </w:r>
      <w:r>
        <w:rPr>
          <w:rStyle w:val="any"/>
          <w:rFonts w:ascii="PMingLiU" w:eastAsia="PMingLiU" w:hAnsi="PMingLiU" w:cs="PMingLiU"/>
          <w:spacing w:val="8"/>
        </w:rPr>
        <w:t>；广州市医学重点学科建设项目基金；中国广州科技计划</w:t>
      </w:r>
      <w:r>
        <w:rPr>
          <w:rStyle w:val="any"/>
          <w:rFonts w:ascii="Times New Roman" w:eastAsia="Times New Roman" w:hAnsi="Times New Roman" w:cs="Times New Roman"/>
          <w:spacing w:val="8"/>
        </w:rPr>
        <w:t>[201710010100]</w:t>
      </w:r>
      <w:r>
        <w:rPr>
          <w:rStyle w:val="any"/>
          <w:rFonts w:ascii="PMingLiU" w:eastAsia="PMingLiU" w:hAnsi="PMingLiU" w:cs="PMingLiU"/>
          <w:spacing w:val="8"/>
        </w:rPr>
        <w:t>；广东省教育委员会项目</w:t>
      </w:r>
      <w:r>
        <w:rPr>
          <w:rStyle w:val="any"/>
          <w:rFonts w:ascii="Times New Roman" w:eastAsia="Times New Roman" w:hAnsi="Times New Roman" w:cs="Times New Roman"/>
          <w:spacing w:val="8"/>
        </w:rPr>
        <w:t>[2016KTSCX115]</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期刊</w:t>
      </w:r>
      <w:r>
        <w:rPr>
          <w:rStyle w:val="any"/>
          <w:rFonts w:ascii="PMingLiU" w:eastAsia="PMingLiU" w:hAnsi="PMingLiU" w:cs="PMingLiU"/>
          <w:spacing w:val="8"/>
        </w:rPr>
        <w:t>主编们不再相信这篇文章中研究的完整性。该论文于</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4</w:t>
      </w:r>
      <w:r>
        <w:rPr>
          <w:rStyle w:val="any"/>
          <w:rFonts w:ascii="PMingLiU" w:eastAsia="PMingLiU" w:hAnsi="PMingLiU" w:cs="PMingLiU"/>
          <w:spacing w:val="8"/>
        </w:rPr>
        <w:t>月</w:t>
      </w:r>
      <w:r>
        <w:rPr>
          <w:rStyle w:val="any"/>
          <w:rFonts w:ascii="Times New Roman" w:eastAsia="Times New Roman" w:hAnsi="Times New Roman" w:cs="Times New Roman"/>
          <w:spacing w:val="8"/>
        </w:rPr>
        <w:t>8</w:t>
      </w:r>
      <w:r>
        <w:rPr>
          <w:rStyle w:val="any"/>
          <w:rFonts w:ascii="PMingLiU" w:eastAsia="PMingLiU" w:hAnsi="PMingLiU" w:cs="PMingLiU"/>
          <w:spacing w:val="8"/>
        </w:rPr>
        <w:t>日被撤回。</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478844"/>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853769" name=""/>
                    <pic:cNvPicPr>
                      <a:picLocks noChangeAspect="1"/>
                    </pic:cNvPicPr>
                  </pic:nvPicPr>
                  <pic:blipFill>
                    <a:blip xmlns:r="http://schemas.openxmlformats.org/officeDocument/2006/relationships" r:embed="rId11"/>
                    <a:stretch>
                      <a:fillRect/>
                    </a:stretch>
                  </pic:blipFill>
                  <pic:spPr>
                    <a:xfrm>
                      <a:off x="0" y="0"/>
                      <a:ext cx="5486400" cy="447884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通讯作者之一：</w:t>
      </w:r>
      <w:r>
        <w:rPr>
          <w:rStyle w:val="any"/>
          <w:rFonts w:ascii="Times New Roman" w:eastAsia="Times New Roman" w:hAnsi="Times New Roman" w:cs="Times New Roman"/>
          <w:spacing w:val="8"/>
        </w:rPr>
        <w:t>Guopei Zheng</w:t>
      </w:r>
      <w:r>
        <w:rPr>
          <w:rStyle w:val="any"/>
          <w:rFonts w:ascii="PMingLiU" w:eastAsia="PMingLiU" w:hAnsi="PMingLiU" w:cs="PMingLiU"/>
          <w:spacing w:val="8"/>
        </w:rPr>
        <w:t>（音译：郑国佩），疑为</w:t>
      </w:r>
      <w:r>
        <w:rPr>
          <w:rStyle w:val="any"/>
          <w:rFonts w:ascii="PMingLiU" w:eastAsia="PMingLiU" w:hAnsi="PMingLiU" w:cs="PMingLiU"/>
          <w:spacing w:val="8"/>
        </w:rPr>
        <w:t>广州医科大学附属肿瘤医院副院长，广州医科大学肿瘤研究所副所长，呼吸疾病国家重点实验室</w:t>
      </w:r>
      <w:r>
        <w:rPr>
          <w:rStyle w:val="any"/>
          <w:rFonts w:ascii="Times New Roman" w:eastAsia="Times New Roman" w:hAnsi="Times New Roman" w:cs="Times New Roman"/>
          <w:spacing w:val="8"/>
        </w:rPr>
        <w:t>PI</w:t>
      </w:r>
      <w:r>
        <w:rPr>
          <w:rStyle w:val="any"/>
          <w:rFonts w:ascii="PMingLiU" w:eastAsia="PMingLiU" w:hAnsi="PMingLiU" w:cs="PMingLiU"/>
          <w:spacing w:val="8"/>
        </w:rPr>
        <w:t>。入选广州市卫健委优秀人才、国家级青年人才、</w:t>
      </w:r>
      <w:r>
        <w:rPr>
          <w:rStyle w:val="any"/>
          <w:rFonts w:ascii="Times New Roman" w:eastAsia="Times New Roman" w:hAnsi="Times New Roman" w:cs="Times New Roman"/>
          <w:spacing w:val="8"/>
        </w:rPr>
        <w:t>“</w:t>
      </w:r>
      <w:r>
        <w:rPr>
          <w:rStyle w:val="any"/>
          <w:rFonts w:ascii="PMingLiU" w:eastAsia="PMingLiU" w:hAnsi="PMingLiU" w:cs="PMingLiU"/>
          <w:spacing w:val="8"/>
        </w:rPr>
        <w:t>广东特支计划</w:t>
      </w:r>
      <w:r>
        <w:rPr>
          <w:rStyle w:val="any"/>
          <w:rFonts w:ascii="Times New Roman" w:eastAsia="Times New Roman" w:hAnsi="Times New Roman" w:cs="Times New Roman"/>
          <w:spacing w:val="8"/>
        </w:rPr>
        <w:t>”</w:t>
      </w:r>
      <w:r>
        <w:rPr>
          <w:rStyle w:val="any"/>
          <w:rFonts w:ascii="PMingLiU" w:eastAsia="PMingLiU" w:hAnsi="PMingLiU" w:cs="PMingLiU"/>
          <w:spacing w:val="8"/>
        </w:rPr>
        <w:t>青年拔尖人才、广东省杰出青年基金项目和广州市高层次卫生人才医学重点人才等项目。</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https://pubpeer.com/publications/CFB28DE4EB7F915FE71E779F969F48#0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https://pubmed.ncbi.nlm.nih.gov/31073122/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本报道中的信息来自学术网站公开资料，我们对其准确性及完整性不做任何保证，仅供读者参考。如有任何建议或查重需求，欢迎与我们联系。</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4471&amp;idx=2&amp;sn=09dad96691dae62b864a28ca833393a2"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