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论文工厂？昆明理工大学材料科学与工程学院教授</w:t>
        </w:r>
        <w:r>
          <w:rPr>
            <w:rStyle w:val="a"/>
            <w:rFonts w:ascii="Times New Roman" w:eastAsia="Times New Roman" w:hAnsi="Times New Roman" w:cs="Times New Roman"/>
            <w:b w:val="0"/>
            <w:bCs w:val="0"/>
            <w:spacing w:val="8"/>
          </w:rPr>
          <w:t>Hongying Hou</w:t>
        </w:r>
        <w:r>
          <w:rPr>
            <w:rStyle w:val="a"/>
            <w:rFonts w:ascii="PMingLiU" w:eastAsia="PMingLiU" w:hAnsi="PMingLiU" w:cs="PMingLiU"/>
            <w:b w:val="0"/>
            <w:bCs w:val="0"/>
            <w:spacing w:val="8"/>
          </w:rPr>
          <w:t>（音译：候红英）团队论文被质疑，与另外一篇论文图像多处重复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2025-04-10 19:02:41</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239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37243" name=""/>
                    <pic:cNvPicPr>
                      <a:picLocks noChangeAspect="1"/>
                    </pic:cNvPicPr>
                  </pic:nvPicPr>
                  <pic:blipFill>
                    <a:blip xmlns:r="http://schemas.openxmlformats.org/officeDocument/2006/relationships" r:embed="rId6"/>
                    <a:stretch>
                      <a:fillRect/>
                    </a:stretch>
                  </pic:blipFill>
                  <pic:spPr>
                    <a:xfrm>
                      <a:off x="0" y="0"/>
                      <a:ext cx="5486400" cy="3423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2023年2月28日</w:t>
      </w:r>
      <w:r>
        <w:rPr>
          <w:rStyle w:val="any"/>
          <w:rFonts w:ascii="微软雅黑" w:eastAsia="微软雅黑" w:hAnsi="微软雅黑" w:cs="微软雅黑"/>
          <w:spacing w:val="8"/>
        </w:rPr>
        <w:t>，</w:t>
      </w:r>
      <w:r>
        <w:rPr>
          <w:rStyle w:val="any"/>
          <w:rFonts w:ascii="微软雅黑" w:eastAsia="微软雅黑" w:hAnsi="微软雅黑" w:cs="微软雅黑"/>
          <w:spacing w:val="8"/>
        </w:rPr>
        <w:t>一篇题为</w:t>
      </w:r>
      <w:r>
        <w:rPr>
          <w:rStyle w:val="any"/>
          <w:rFonts w:ascii="微软雅黑" w:eastAsia="微软雅黑" w:hAnsi="微软雅黑" w:cs="微软雅黑"/>
          <w:spacing w:val="8"/>
        </w:rPr>
        <w:t>：</w:t>
      </w:r>
      <w:r>
        <w:rPr>
          <w:rStyle w:val="any"/>
          <w:rFonts w:ascii="Times New Roman" w:eastAsia="Times New Roman" w:hAnsi="Times New Roman" w:cs="Times New Roman"/>
          <w:spacing w:val="8"/>
        </w:rPr>
        <w:t>Iron-selenide-based titanium dioxide nanocomposites as a novel electrode material for asymmetric supercapacitors operating at 2.3 V</w:t>
      </w:r>
      <w:r>
        <w:rPr>
          <w:rStyle w:val="any"/>
          <w:rFonts w:ascii="PMingLiU" w:eastAsia="PMingLiU" w:hAnsi="PMingLiU" w:cs="PMingLiU"/>
          <w:spacing w:val="8"/>
        </w:rPr>
        <w:t>（铁硒化物基二氧化钛纳米复合材料作为一种新型的电极材料用于工作在</w:t>
      </w:r>
      <w:r>
        <w:rPr>
          <w:rStyle w:val="any"/>
          <w:rFonts w:ascii="Times New Roman" w:eastAsia="Times New Roman" w:hAnsi="Times New Roman" w:cs="Times New Roman"/>
          <w:spacing w:val="8"/>
        </w:rPr>
        <w:t>2.3 V</w:t>
      </w:r>
      <w:r>
        <w:rPr>
          <w:rStyle w:val="any"/>
          <w:rFonts w:ascii="PMingLiU" w:eastAsia="PMingLiU" w:hAnsi="PMingLiU" w:cs="PMingLiU"/>
          <w:spacing w:val="8"/>
        </w:rPr>
        <w:t>的非对称超级电容器）的论文在</w:t>
      </w:r>
      <w:r>
        <w:rPr>
          <w:rStyle w:val="any"/>
          <w:rFonts w:ascii="微软雅黑" w:eastAsia="微软雅黑" w:hAnsi="微软雅黑" w:cs="微软雅黑"/>
          <w:spacing w:val="8"/>
        </w:rPr>
        <w:t>《</w:t>
      </w:r>
      <w:r>
        <w:rPr>
          <w:rStyle w:val="any"/>
          <w:rFonts w:ascii="微软雅黑" w:eastAsia="微软雅黑" w:hAnsi="微软雅黑" w:cs="微软雅黑"/>
          <w:spacing w:val="8"/>
        </w:rPr>
        <w:t>Nanoscale advances》期刊</w:t>
      </w:r>
      <w:r>
        <w:rPr>
          <w:rStyle w:val="any"/>
          <w:rFonts w:ascii="微软雅黑" w:eastAsia="微软雅黑" w:hAnsi="微软雅黑" w:cs="微软雅黑"/>
          <w:spacing w:val="8"/>
        </w:rPr>
        <w:t>发表</w:t>
      </w:r>
      <w:r>
        <w:rPr>
          <w:rStyle w:val="any"/>
          <w:rFonts w:ascii="微软雅黑" w:eastAsia="微软雅黑" w:hAnsi="微软雅黑" w:cs="微软雅黑"/>
          <w:spacing w:val="8"/>
        </w:rPr>
        <w:t>，</w:t>
      </w:r>
      <w:r>
        <w:rPr>
          <w:rStyle w:val="any"/>
          <w:rFonts w:ascii="微软雅黑" w:eastAsia="微软雅黑" w:hAnsi="微软雅黑" w:cs="微软雅黑"/>
          <w:spacing w:val="8"/>
        </w:rPr>
        <w:t>论文</w:t>
      </w:r>
      <w:r>
        <w:rPr>
          <w:rStyle w:val="any"/>
          <w:rFonts w:ascii="微软雅黑" w:eastAsia="微软雅黑" w:hAnsi="微软雅黑" w:cs="微软雅黑"/>
          <w:spacing w:val="8"/>
        </w:rPr>
        <w:t>DOI：</w:t>
      </w:r>
      <w:r>
        <w:rPr>
          <w:rStyle w:val="any"/>
          <w:rFonts w:ascii="微软雅黑" w:eastAsia="微软雅黑" w:hAnsi="微软雅黑" w:cs="微软雅黑"/>
          <w:spacing w:val="8"/>
        </w:rPr>
        <w:t>10.1039/D2NA00842D。</w:t>
      </w:r>
      <w:r>
        <w:rPr>
          <w:rStyle w:val="any"/>
          <w:rFonts w:ascii="微软雅黑" w:eastAsia="微软雅黑" w:hAnsi="微软雅黑" w:cs="微软雅黑"/>
          <w:spacing w:val="8"/>
        </w:rPr>
        <w:t>2025年4月</w:t>
      </w:r>
      <w:r>
        <w:rPr>
          <w:rStyle w:val="any"/>
          <w:rFonts w:ascii="微软雅黑" w:eastAsia="微软雅黑" w:hAnsi="微软雅黑" w:cs="微软雅黑"/>
          <w:spacing w:val="8"/>
        </w:rPr>
        <w:t>，</w:t>
      </w:r>
      <w:r>
        <w:rPr>
          <w:rStyle w:val="any"/>
          <w:rFonts w:ascii="微软雅黑" w:eastAsia="微软雅黑" w:hAnsi="微软雅黑" w:cs="微软雅黑"/>
          <w:spacing w:val="8"/>
        </w:rPr>
        <w:t>在</w:t>
      </w:r>
      <w:r>
        <w:rPr>
          <w:rStyle w:val="any"/>
          <w:rFonts w:ascii="微软雅黑" w:eastAsia="微软雅黑" w:hAnsi="微软雅黑" w:cs="微软雅黑"/>
          <w:spacing w:val="8"/>
        </w:rPr>
        <w:t>Pupbeer</w:t>
      </w:r>
      <w:r>
        <w:rPr>
          <w:rStyle w:val="any"/>
          <w:rFonts w:ascii="微软雅黑" w:eastAsia="微软雅黑" w:hAnsi="微软雅黑" w:cs="微软雅黑"/>
          <w:spacing w:val="8"/>
        </w:rPr>
        <w:t>学术监督平台上，</w:t>
      </w:r>
      <w:r>
        <w:rPr>
          <w:rStyle w:val="any"/>
          <w:rFonts w:ascii="微软雅黑" w:eastAsia="微软雅黑" w:hAnsi="微软雅黑" w:cs="微软雅黑"/>
          <w:spacing w:val="8"/>
        </w:rPr>
        <w:t>国际知名学术打假人</w:t>
      </w:r>
      <w:r>
        <w:rPr>
          <w:rStyle w:val="any"/>
          <w:rFonts w:ascii="Times New Roman" w:eastAsia="Times New Roman" w:hAnsi="Times New Roman" w:cs="Times New Roman"/>
          <w:spacing w:val="8"/>
        </w:rPr>
        <w:t>Dysdera arabisenen</w:t>
      </w:r>
      <w:r>
        <w:rPr>
          <w:rStyle w:val="any"/>
          <w:rFonts w:ascii="PMingLiU" w:eastAsia="PMingLiU" w:hAnsi="PMingLiU" w:cs="PMingLiU"/>
          <w:spacing w:val="8"/>
        </w:rPr>
        <w:t>对该论文提出质疑，认为与另外一篇论文有多处重复。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298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62153" name=""/>
                    <pic:cNvPicPr>
                      <a:picLocks noChangeAspect="1"/>
                    </pic:cNvPicPr>
                  </pic:nvPicPr>
                  <pic:blipFill>
                    <a:blip xmlns:r="http://schemas.openxmlformats.org/officeDocument/2006/relationships" r:embed="rId7"/>
                    <a:stretch>
                      <a:fillRect/>
                    </a:stretch>
                  </pic:blipFill>
                  <pic:spPr>
                    <a:xfrm>
                      <a:off x="0" y="0"/>
                      <a:ext cx="5486400" cy="25298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84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32024" name=""/>
                    <pic:cNvPicPr>
                      <a:picLocks noChangeAspect="1"/>
                    </pic:cNvPicPr>
                  </pic:nvPicPr>
                  <pic:blipFill>
                    <a:blip xmlns:r="http://schemas.openxmlformats.org/officeDocument/2006/relationships" r:embed="rId8"/>
                    <a:stretch>
                      <a:fillRect/>
                    </a:stretch>
                  </pic:blipFill>
                  <pic:spPr>
                    <a:xfrm>
                      <a:off x="0" y="0"/>
                      <a:ext cx="5486400" cy="30784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426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457162" name=""/>
                    <pic:cNvPicPr>
                      <a:picLocks noChangeAspect="1"/>
                    </pic:cNvPicPr>
                  </pic:nvPicPr>
                  <pic:blipFill>
                    <a:blip xmlns:r="http://schemas.openxmlformats.org/officeDocument/2006/relationships" r:embed="rId9"/>
                    <a:stretch>
                      <a:fillRect/>
                    </a:stretch>
                  </pic:blipFill>
                  <pic:spPr>
                    <a:xfrm>
                      <a:off x="0" y="0"/>
                      <a:ext cx="5486400" cy="3342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本论文研究内容为：</w:t>
      </w:r>
      <w:r>
        <w:rPr>
          <w:rStyle w:val="any"/>
          <w:rFonts w:ascii="微软雅黑" w:eastAsia="微软雅黑" w:hAnsi="微软雅黑" w:cs="微软雅黑"/>
          <w:spacing w:val="8"/>
        </w:rPr>
        <w:t>这项研究描绘了首次用于先进的不对称超级电容器（SC）储能应用的FESE2/TIO2纳米复合材料的湿化学合成。制备了两种不同的复合材料，具有不同比率的TiO2（90％和60％，象征为KT-1和KT-2），并研究了它们的电化学性能以获得优化的性能。由于Fe2+/Fe3+的Faradaic氧化还原反应，而Ti3+/Ti4+引起的TiO2具有较高的可逆性，因此电化学性能显示出出色的能量储存性能。水溶液中的三电极设计表现出最高的电容性能，KT-2的性能更好（高电容和最快的电荷动力学）。优越的电容性能吸引了我们的注意力，以进一步采用KT-2作为制造不对称的Faradaic SC（KT-2 // AC）的正电极，在在水溶液中施加2.3 V的较大电压后，超过了出色的储能性能。构建的KT-2/AC FARADAIC SC显著改善了电化学参数，例如95 F G（-1），特定能量（69.79 WH kg（-1））和11529 W kg（-1）的特定功率传递。此外，在长期骑自行车和速率性能后，保持了极佳的耐用性。这些引人入胜的发现表明了铁基硒化纳米复合材料的有希望的特征，这可以是下一代高性能SC的有效电极材料。</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0994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65786" name=""/>
                    <pic:cNvPicPr>
                      <a:picLocks noChangeAspect="1"/>
                    </pic:cNvPicPr>
                  </pic:nvPicPr>
                  <pic:blipFill>
                    <a:blip xmlns:r="http://schemas.openxmlformats.org/officeDocument/2006/relationships" r:embed="rId10"/>
                    <a:stretch>
                      <a:fillRect/>
                    </a:stretch>
                  </pic:blipFill>
                  <pic:spPr>
                    <a:xfrm>
                      <a:off x="0" y="0"/>
                      <a:ext cx="5486400" cy="280994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通讯作者：</w:t>
      </w:r>
      <w:r>
        <w:rPr>
          <w:rStyle w:val="any"/>
          <w:rFonts w:ascii="Times New Roman" w:eastAsia="Times New Roman" w:hAnsi="Times New Roman" w:cs="Times New Roman"/>
          <w:spacing w:val="8"/>
        </w:rPr>
        <w:t>Hongying Hou</w:t>
      </w:r>
      <w:r>
        <w:rPr>
          <w:rStyle w:val="any"/>
          <w:rFonts w:ascii="PMingLiU" w:eastAsia="PMingLiU" w:hAnsi="PMingLiU" w:cs="PMingLiU"/>
          <w:spacing w:val="8"/>
        </w:rPr>
        <w:t>（音译：候红英），疑为</w:t>
      </w:r>
      <w:r>
        <w:rPr>
          <w:rStyle w:val="any"/>
          <w:rFonts w:ascii="PMingLiU" w:eastAsia="PMingLiU" w:hAnsi="PMingLiU" w:cs="PMingLiU"/>
          <w:spacing w:val="8"/>
        </w:rPr>
        <w:t>昆明理工大学材料科学与工程学院教授，</w:t>
      </w:r>
      <w:r>
        <w:rPr>
          <w:rStyle w:val="any"/>
          <w:rFonts w:ascii="Times New Roman" w:eastAsia="Times New Roman" w:hAnsi="Times New Roman" w:cs="Times New Roman"/>
          <w:spacing w:val="8"/>
        </w:rPr>
        <w:t>2016</w:t>
      </w:r>
      <w:r>
        <w:rPr>
          <w:rStyle w:val="any"/>
          <w:rFonts w:ascii="PMingLiU" w:eastAsia="PMingLiU" w:hAnsi="PMingLiU" w:cs="PMingLiU"/>
          <w:spacing w:val="8"/>
        </w:rPr>
        <w:t>年被评为云南省中青年学术带头人。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color w:val="888888"/>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https://pubpeer.com/publications/B335EB54724987619D207A651F5D20#0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https://pubs.rsc.org/en/content/articlelanding/2023/na/d2na00842d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sz w:val="21"/>
          <w:szCs w:val="21"/>
        </w:rPr>
        <w:t>声明：</w:t>
      </w:r>
      <w:r>
        <w:rPr>
          <w:rStyle w:val="any"/>
          <w:rFonts w:ascii="微软雅黑" w:eastAsia="微软雅黑" w:hAnsi="微软雅黑" w:cs="微软雅黑"/>
          <w:spacing w:val="8"/>
          <w:sz w:val="21"/>
          <w:szCs w:val="21"/>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414&amp;idx=7&amp;sn=ac0ccc5ea5a99a48eb5563ed1af536b1"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