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缩放、旋转？上海交通大学医学院仁济医学院肿瘤研究所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Haizhong Feng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（音译：冯海中）论文被质疑，背后多项国家级基金支持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16:19:35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6195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1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2018年4月1日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一篇题为</w:t>
      </w:r>
      <w:r>
        <w:rPr>
          <w:rStyle w:val="any"/>
          <w:rFonts w:ascii="微软雅黑" w:eastAsia="微软雅黑" w:hAnsi="微软雅黑" w:cs="微软雅黑"/>
          <w:spacing w:val="8"/>
        </w:rPr>
        <w:t>：</w:t>
      </w:r>
      <w:r>
        <w:rPr>
          <w:rStyle w:val="any"/>
          <w:rFonts w:ascii="微软雅黑" w:eastAsia="微软雅黑" w:hAnsi="微软雅黑" w:cs="微软雅黑"/>
          <w:spacing w:val="8"/>
        </w:rPr>
        <w:t>TRIM59 Promotes Gliomagenesis by Inhibiting TC45 Dephosphorylation of STAT3（TRIM59通过抑制STAT3的TC45去磷酸化促进胶质瘤形成）的论文在</w:t>
      </w:r>
      <w:r>
        <w:rPr>
          <w:rStyle w:val="any"/>
          <w:rFonts w:ascii="微软雅黑" w:eastAsia="微软雅黑" w:hAnsi="微软雅黑" w:cs="微软雅黑"/>
          <w:spacing w:val="8"/>
        </w:rPr>
        <w:t>《</w:t>
      </w:r>
      <w:r>
        <w:rPr>
          <w:rStyle w:val="any"/>
          <w:rFonts w:ascii="PMingLiU" w:eastAsia="PMingLiU" w:hAnsi="PMingLiU" w:cs="PMingLiU"/>
          <w:spacing w:val="8"/>
        </w:rPr>
        <w:t>癌症研究》期刊</w:t>
      </w:r>
      <w:r>
        <w:rPr>
          <w:rStyle w:val="any"/>
          <w:rFonts w:ascii="微软雅黑" w:eastAsia="微软雅黑" w:hAnsi="微软雅黑" w:cs="微软雅黑"/>
          <w:spacing w:val="8"/>
        </w:rPr>
        <w:t>发表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论文</w:t>
      </w:r>
      <w:r>
        <w:rPr>
          <w:rStyle w:val="any"/>
          <w:rFonts w:ascii="微软雅黑" w:eastAsia="微软雅黑" w:hAnsi="微软雅黑" w:cs="微软雅黑"/>
          <w:spacing w:val="8"/>
        </w:rPr>
        <w:t>DOI：</w:t>
      </w:r>
      <w:r>
        <w:rPr>
          <w:rStyle w:val="any"/>
          <w:rFonts w:ascii="微软雅黑" w:eastAsia="微软雅黑" w:hAnsi="微软雅黑" w:cs="微软雅黑"/>
          <w:spacing w:val="8"/>
        </w:rPr>
        <w:t>10.1158/0008-5472.CAN-17-2774。</w:t>
      </w:r>
      <w:r>
        <w:rPr>
          <w:rStyle w:val="any"/>
          <w:rFonts w:ascii="微软雅黑" w:eastAsia="微软雅黑" w:hAnsi="微软雅黑" w:cs="微软雅黑"/>
          <w:spacing w:val="8"/>
        </w:rPr>
        <w:t>2024年5月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</w:t>
      </w:r>
      <w:r>
        <w:rPr>
          <w:rStyle w:val="any"/>
          <w:rFonts w:ascii="微软雅黑" w:eastAsia="微软雅黑" w:hAnsi="微软雅黑" w:cs="微软雅黑"/>
          <w:spacing w:val="8"/>
        </w:rPr>
        <w:t>学术评论</w:t>
      </w:r>
      <w:r>
        <w:rPr>
          <w:rStyle w:val="any"/>
          <w:rFonts w:ascii="微软雅黑" w:eastAsia="微软雅黑" w:hAnsi="微软雅黑" w:cs="微软雅黑"/>
          <w:spacing w:val="8"/>
        </w:rPr>
        <w:t>网站</w:t>
      </w:r>
      <w:r>
        <w:rPr>
          <w:rStyle w:val="any"/>
          <w:rFonts w:ascii="微软雅黑" w:eastAsia="微软雅黑" w:hAnsi="微软雅黑" w:cs="微软雅黑"/>
          <w:spacing w:val="8"/>
        </w:rPr>
        <w:t>上，</w:t>
      </w:r>
      <w:r>
        <w:rPr>
          <w:rStyle w:val="any"/>
          <w:rFonts w:ascii="微软雅黑" w:eastAsia="微软雅黑" w:hAnsi="微软雅黑" w:cs="微软雅黑"/>
          <w:spacing w:val="8"/>
        </w:rPr>
        <w:t>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Actinopolyspora biskrensis对该论文提出质疑，认为"</w:t>
      </w:r>
      <w:r>
        <w:rPr>
          <w:rStyle w:val="any"/>
          <w:rFonts w:ascii="微软雅黑" w:eastAsia="微软雅黑" w:hAnsi="微软雅黑" w:cs="微软雅黑"/>
          <w:spacing w:val="8"/>
        </w:rPr>
        <w:t>图7A中的一些图像似乎重叠，但描述不同。"并于2025年4月，做了补充“</w:t>
      </w:r>
      <w:r>
        <w:rPr>
          <w:rStyle w:val="any"/>
          <w:rFonts w:ascii="微软雅黑" w:eastAsia="微软雅黑" w:hAnsi="微软雅黑" w:cs="微软雅黑"/>
          <w:spacing w:val="8"/>
        </w:rPr>
        <w:t>编辑们发表这篇文章是为了提醒读者对这篇文章的关注。在图7A中，代表样品2中的p-EGFRY1173、TRIM59和p-STAT3Y705的图像是同一图像的子部分，并且包括重叠区域。作者找到了同一天收集的单独GBM标本的原始数据，这些数据包含在本通知的补充数据中。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84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异常的</w:t>
      </w:r>
      <w:r>
        <w:rPr>
          <w:rStyle w:val="any"/>
          <w:rFonts w:ascii="Times New Roman" w:eastAsia="Times New Roman" w:hAnsi="Times New Roman" w:cs="Times New Roman"/>
          <w:spacing w:val="8"/>
        </w:rPr>
        <w:t>EGFR</w:t>
      </w:r>
      <w:r>
        <w:rPr>
          <w:rStyle w:val="any"/>
          <w:rFonts w:ascii="PMingLiU" w:eastAsia="PMingLiU" w:hAnsi="PMingLiU" w:cs="PMingLiU"/>
          <w:spacing w:val="8"/>
        </w:rPr>
        <w:t>信号传导是胶质母细胞瘤（</w:t>
      </w:r>
      <w:r>
        <w:rPr>
          <w:rStyle w:val="any"/>
          <w:rFonts w:ascii="Times New Roman" w:eastAsia="Times New Roman" w:hAnsi="Times New Roman" w:cs="Times New Roman"/>
          <w:spacing w:val="8"/>
        </w:rPr>
        <w:t>GBM</w:t>
      </w:r>
      <w:r>
        <w:rPr>
          <w:rStyle w:val="any"/>
          <w:rFonts w:ascii="PMingLiU" w:eastAsia="PMingLiU" w:hAnsi="PMingLiU" w:cs="PMingLiU"/>
          <w:spacing w:val="8"/>
        </w:rPr>
        <w:t>）发病机理的常见驱动力；但是，维持这种致癌途径的下游效应子仍然没有宽大。在这里，我们证明了含三方基序的蛋白</w:t>
      </w:r>
      <w:r>
        <w:rPr>
          <w:rStyle w:val="any"/>
          <w:rFonts w:ascii="Times New Roman" w:eastAsia="Times New Roman" w:hAnsi="Times New Roman" w:cs="Times New Roman"/>
          <w:spacing w:val="8"/>
        </w:rPr>
        <w:t>59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TRIM59</w:t>
      </w:r>
      <w:r>
        <w:rPr>
          <w:rStyle w:val="any"/>
          <w:rFonts w:ascii="PMingLiU" w:eastAsia="PMingLiU" w:hAnsi="PMingLiU" w:cs="PMingLiU"/>
          <w:spacing w:val="8"/>
        </w:rPr>
        <w:t>）通过调节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>GBM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STAT3</w:t>
      </w:r>
      <w:r>
        <w:rPr>
          <w:rStyle w:val="any"/>
          <w:rFonts w:ascii="PMingLiU" w:eastAsia="PMingLiU" w:hAnsi="PMingLiU" w:cs="PMingLiU"/>
          <w:spacing w:val="8"/>
        </w:rPr>
        <w:t>激活来充当</w:t>
      </w:r>
      <w:r>
        <w:rPr>
          <w:rStyle w:val="any"/>
          <w:rFonts w:ascii="Times New Roman" w:eastAsia="Times New Roman" w:hAnsi="Times New Roman" w:cs="Times New Roman"/>
          <w:spacing w:val="8"/>
        </w:rPr>
        <w:t>EGFR</w:t>
      </w:r>
      <w:r>
        <w:rPr>
          <w:rStyle w:val="any"/>
          <w:rFonts w:ascii="PMingLiU" w:eastAsia="PMingLiU" w:hAnsi="PMingLiU" w:cs="PMingLiU"/>
          <w:spacing w:val="8"/>
        </w:rPr>
        <w:t>信号传导的新下游效应器。</w:t>
      </w:r>
      <w:r>
        <w:rPr>
          <w:rStyle w:val="any"/>
          <w:rFonts w:ascii="Times New Roman" w:eastAsia="Times New Roman" w:hAnsi="Times New Roman" w:cs="Times New Roman"/>
          <w:spacing w:val="8"/>
        </w:rPr>
        <w:t>EGFR</w:t>
      </w:r>
      <w:r>
        <w:rPr>
          <w:rStyle w:val="any"/>
          <w:rFonts w:ascii="PMingLiU" w:eastAsia="PMingLiU" w:hAnsi="PMingLiU" w:cs="PMingLiU"/>
          <w:spacing w:val="8"/>
        </w:rPr>
        <w:t>信号传导导致</w:t>
      </w:r>
      <w:r>
        <w:rPr>
          <w:rStyle w:val="any"/>
          <w:rFonts w:ascii="Times New Roman" w:eastAsia="Times New Roman" w:hAnsi="Times New Roman" w:cs="Times New Roman"/>
          <w:spacing w:val="8"/>
        </w:rPr>
        <w:t>TRIM59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>SOX9</w:t>
      </w:r>
      <w:r>
        <w:rPr>
          <w:rStyle w:val="any"/>
          <w:rFonts w:ascii="PMingLiU" w:eastAsia="PMingLiU" w:hAnsi="PMingLiU" w:cs="PMingLiU"/>
          <w:spacing w:val="8"/>
        </w:rPr>
        <w:t>上调，并增强了</w:t>
      </w:r>
      <w:r>
        <w:rPr>
          <w:rStyle w:val="any"/>
          <w:rFonts w:ascii="Times New Roman" w:eastAsia="Times New Roman" w:hAnsi="Times New Roman" w:cs="Times New Roman"/>
          <w:spacing w:val="8"/>
        </w:rPr>
        <w:t>TRIM59</w:t>
      </w:r>
      <w:r>
        <w:rPr>
          <w:rStyle w:val="any"/>
          <w:rFonts w:ascii="PMingLiU" w:eastAsia="PMingLiU" w:hAnsi="PMingLiU" w:cs="PMingLiU"/>
          <w:spacing w:val="8"/>
        </w:rPr>
        <w:t>和核</w:t>
      </w:r>
      <w:r>
        <w:rPr>
          <w:rStyle w:val="any"/>
          <w:rFonts w:ascii="Times New Roman" w:eastAsia="Times New Roman" w:hAnsi="Times New Roman" w:cs="Times New Roman"/>
          <w:spacing w:val="8"/>
        </w:rPr>
        <w:t>Stat3</w:t>
      </w:r>
      <w:r>
        <w:rPr>
          <w:rStyle w:val="any"/>
          <w:rFonts w:ascii="PMingLiU" w:eastAsia="PMingLiU" w:hAnsi="PMingLiU" w:cs="PMingLiU"/>
          <w:spacing w:val="8"/>
        </w:rPr>
        <w:t>之间的相互作用，从而阻止了</w:t>
      </w:r>
      <w:r>
        <w:rPr>
          <w:rStyle w:val="any"/>
          <w:rFonts w:ascii="Times New Roman" w:eastAsia="Times New Roman" w:hAnsi="Times New Roman" w:cs="Times New Roman"/>
          <w:spacing w:val="8"/>
        </w:rPr>
        <w:t>T-Cell</w:t>
      </w:r>
      <w:r>
        <w:rPr>
          <w:rStyle w:val="any"/>
          <w:rFonts w:ascii="PMingLiU" w:eastAsia="PMingLiU" w:hAnsi="PMingLiU" w:cs="PMingLiU"/>
          <w:spacing w:val="8"/>
        </w:rPr>
        <w:t>蛋白酪氨酸磷酸酶（</w:t>
      </w:r>
      <w:r>
        <w:rPr>
          <w:rStyle w:val="any"/>
          <w:rFonts w:ascii="Times New Roman" w:eastAsia="Times New Roman" w:hAnsi="Times New Roman" w:cs="Times New Roman"/>
          <w:spacing w:val="8"/>
        </w:rPr>
        <w:t>TC45</w:t>
      </w:r>
      <w:r>
        <w:rPr>
          <w:rStyle w:val="any"/>
          <w:rFonts w:ascii="PMingLiU" w:eastAsia="PMingLiU" w:hAnsi="PMingLiU" w:cs="PMingLiU"/>
          <w:spacing w:val="8"/>
        </w:rPr>
        <w:t>）的核形式的</w:t>
      </w:r>
      <w:r>
        <w:rPr>
          <w:rStyle w:val="any"/>
          <w:rFonts w:ascii="Times New Roman" w:eastAsia="Times New Roman" w:hAnsi="Times New Roman" w:cs="Times New Roman"/>
          <w:spacing w:val="8"/>
        </w:rPr>
        <w:t>STAT3</w:t>
      </w:r>
      <w:r>
        <w:rPr>
          <w:rStyle w:val="any"/>
          <w:rFonts w:ascii="PMingLiU" w:eastAsia="PMingLiU" w:hAnsi="PMingLiU" w:cs="PMingLiU"/>
          <w:spacing w:val="8"/>
        </w:rPr>
        <w:t>去磷酸化，从而保持了转录激活和促进肿瘤的发生。沉默的</w:t>
      </w:r>
      <w:r>
        <w:rPr>
          <w:rStyle w:val="any"/>
          <w:rFonts w:ascii="Times New Roman" w:eastAsia="Times New Roman" w:hAnsi="Times New Roman" w:cs="Times New Roman"/>
          <w:spacing w:val="8"/>
        </w:rPr>
        <w:t>TRIM59</w:t>
      </w:r>
      <w:r>
        <w:rPr>
          <w:rStyle w:val="any"/>
          <w:rFonts w:ascii="PMingLiU" w:eastAsia="PMingLiU" w:hAnsi="PMingLiU" w:cs="PMingLiU"/>
          <w:spacing w:val="8"/>
        </w:rPr>
        <w:t>抑制了</w:t>
      </w:r>
      <w:r>
        <w:rPr>
          <w:rStyle w:val="any"/>
          <w:rFonts w:ascii="Times New Roman" w:eastAsia="Times New Roman" w:hAnsi="Times New Roman" w:cs="Times New Roman"/>
          <w:spacing w:val="8"/>
        </w:rPr>
        <w:t>GBM</w:t>
      </w:r>
      <w:r>
        <w:rPr>
          <w:rStyle w:val="any"/>
          <w:rFonts w:ascii="PMingLiU" w:eastAsia="PMingLiU" w:hAnsi="PMingLiU" w:cs="PMingLiU"/>
          <w:spacing w:val="8"/>
        </w:rPr>
        <w:t>细胞和神经胶质瘤干细胞的细胞增殖，迁移和原位异种移植脑肿瘤的形成。对</w:t>
      </w:r>
      <w:r>
        <w:rPr>
          <w:rStyle w:val="any"/>
          <w:rFonts w:ascii="Times New Roman" w:eastAsia="Times New Roman" w:hAnsi="Times New Roman" w:cs="Times New Roman"/>
          <w:spacing w:val="8"/>
        </w:rPr>
        <w:t>GBM</w:t>
      </w:r>
      <w:r>
        <w:rPr>
          <w:rStyle w:val="any"/>
          <w:rFonts w:ascii="PMingLiU" w:eastAsia="PMingLiU" w:hAnsi="PMingLiU" w:cs="PMingLiU"/>
          <w:spacing w:val="8"/>
        </w:rPr>
        <w:t>患者样本的评估表明，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EGFR</w:t>
      </w:r>
      <w:r>
        <w:rPr>
          <w:rStyle w:val="any"/>
          <w:rFonts w:ascii="PMingLiU" w:eastAsia="PMingLiU" w:hAnsi="PMingLiU" w:cs="PMingLiU"/>
          <w:spacing w:val="8"/>
        </w:rPr>
        <w:t>激活，</w:t>
      </w:r>
      <w:r>
        <w:rPr>
          <w:rStyle w:val="any"/>
          <w:rFonts w:ascii="Times New Roman" w:eastAsia="Times New Roman" w:hAnsi="Times New Roman" w:cs="Times New Roman"/>
          <w:spacing w:val="8"/>
        </w:rPr>
        <w:t>TRIM59</w:t>
      </w:r>
      <w:r>
        <w:rPr>
          <w:rStyle w:val="any"/>
          <w:rFonts w:ascii="PMingLiU" w:eastAsia="PMingLiU" w:hAnsi="PMingLiU" w:cs="PMingLiU"/>
          <w:spacing w:val="8"/>
        </w:rPr>
        <w:t>表达，</w:t>
      </w:r>
      <w:r>
        <w:rPr>
          <w:rStyle w:val="any"/>
          <w:rFonts w:ascii="Times New Roman" w:eastAsia="Times New Roman" w:hAnsi="Times New Roman" w:cs="Times New Roman"/>
          <w:spacing w:val="8"/>
        </w:rPr>
        <w:t>STAT3</w:t>
      </w:r>
      <w:r>
        <w:rPr>
          <w:rStyle w:val="any"/>
          <w:rFonts w:ascii="PMingLiU" w:eastAsia="PMingLiU" w:hAnsi="PMingLiU" w:cs="PMingLiU"/>
          <w:spacing w:val="8"/>
        </w:rPr>
        <w:t>磷酸化和预后不良之间存在关联。我们的研究确定</w:t>
      </w:r>
      <w:r>
        <w:rPr>
          <w:rStyle w:val="any"/>
          <w:rFonts w:ascii="Times New Roman" w:eastAsia="Times New Roman" w:hAnsi="Times New Roman" w:cs="Times New Roman"/>
          <w:spacing w:val="8"/>
        </w:rPr>
        <w:t>TRIM59</w:t>
      </w:r>
      <w:r>
        <w:rPr>
          <w:rStyle w:val="any"/>
          <w:rFonts w:ascii="PMingLiU" w:eastAsia="PMingLiU" w:hAnsi="PMingLiU" w:cs="PMingLiU"/>
          <w:spacing w:val="8"/>
        </w:rPr>
        <w:t>是致癌</w:t>
      </w:r>
      <w:r>
        <w:rPr>
          <w:rStyle w:val="any"/>
          <w:rFonts w:ascii="Times New Roman" w:eastAsia="Times New Roman" w:hAnsi="Times New Roman" w:cs="Times New Roman"/>
          <w:spacing w:val="8"/>
        </w:rPr>
        <w:t>EGFR/STAT3</w:t>
      </w:r>
      <w:r>
        <w:rPr>
          <w:rStyle w:val="any"/>
          <w:rFonts w:ascii="PMingLiU" w:eastAsia="PMingLiU" w:hAnsi="PMingLiU" w:cs="PMingLiU"/>
          <w:spacing w:val="8"/>
        </w:rPr>
        <w:t>信号传导的新调节剂，并且是</w:t>
      </w:r>
      <w:r>
        <w:rPr>
          <w:rStyle w:val="any"/>
          <w:rFonts w:ascii="Times New Roman" w:eastAsia="Times New Roman" w:hAnsi="Times New Roman" w:cs="Times New Roman"/>
          <w:spacing w:val="8"/>
        </w:rPr>
        <w:t>EGFR</w:t>
      </w:r>
      <w:r>
        <w:rPr>
          <w:rStyle w:val="any"/>
          <w:rFonts w:ascii="PMingLiU" w:eastAsia="PMingLiU" w:hAnsi="PMingLiU" w:cs="PMingLiU"/>
          <w:spacing w:val="8"/>
        </w:rPr>
        <w:t>激活</w:t>
      </w:r>
      <w:r>
        <w:rPr>
          <w:rStyle w:val="any"/>
          <w:rFonts w:ascii="Times New Roman" w:eastAsia="Times New Roman" w:hAnsi="Times New Roman" w:cs="Times New Roman"/>
          <w:spacing w:val="8"/>
        </w:rPr>
        <w:t>GBM</w:t>
      </w:r>
      <w:r>
        <w:rPr>
          <w:rStyle w:val="any"/>
          <w:rFonts w:ascii="PMingLiU" w:eastAsia="PMingLiU" w:hAnsi="PMingLiU" w:cs="PMingLiU"/>
          <w:spacing w:val="8"/>
        </w:rPr>
        <w:t>患者的潜在治疗靶标。显着性：这些发现确定了胶质瘤</w:t>
      </w:r>
      <w:r>
        <w:rPr>
          <w:rStyle w:val="any"/>
          <w:rFonts w:ascii="Times New Roman" w:eastAsia="Times New Roman" w:hAnsi="Times New Roman" w:cs="Times New Roman"/>
          <w:spacing w:val="8"/>
        </w:rPr>
        <w:t>tel comorigenesess</w:t>
      </w:r>
      <w:r>
        <w:rPr>
          <w:rStyle w:val="any"/>
          <w:rFonts w:ascii="PMingLiU" w:eastAsia="PMingLiU" w:hAnsi="PMingLiU" w:cs="PMingLiU"/>
          <w:spacing w:val="8"/>
        </w:rPr>
        <w:t>的调节中</w:t>
      </w:r>
      <w:r>
        <w:rPr>
          <w:rStyle w:val="any"/>
          <w:rFonts w:ascii="Times New Roman" w:eastAsia="Times New Roman" w:hAnsi="Times New Roman" w:cs="Times New Roman"/>
          <w:spacing w:val="8"/>
        </w:rPr>
        <w:t>EGFR/STAT3</w:t>
      </w:r>
      <w:r>
        <w:rPr>
          <w:rStyle w:val="any"/>
          <w:rFonts w:ascii="PMingLiU" w:eastAsia="PMingLiU" w:hAnsi="PMingLiU" w:cs="PMingLiU"/>
          <w:spacing w:val="8"/>
        </w:rPr>
        <w:t>信号轴的</w:t>
      </w:r>
      <w:r>
        <w:rPr>
          <w:rStyle w:val="any"/>
          <w:rFonts w:ascii="Times New Roman" w:eastAsia="Times New Roman" w:hAnsi="Times New Roman" w:cs="Times New Roman"/>
          <w:spacing w:val="8"/>
        </w:rPr>
        <w:t>Novomponment</w:t>
      </w:r>
      <w:r>
        <w:rPr>
          <w:rStyle w:val="any"/>
          <w:rFonts w:ascii="PMingLiU" w:eastAsia="PMingLiU" w:hAnsi="PMingLiU" w:cs="PMingLiU"/>
          <w:spacing w:val="8"/>
        </w:rPr>
        <w:t>。（</w:t>
      </w:r>
      <w:r>
        <w:rPr>
          <w:rStyle w:val="any"/>
          <w:rFonts w:ascii="Times New Roman" w:eastAsia="Times New Roman" w:hAnsi="Times New Roman" w:cs="Times New Roman"/>
          <w:spacing w:val="8"/>
        </w:rPr>
        <w:t>c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2018 AACR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381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22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3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[81372704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81572467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81470315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81772663]</w:t>
      </w:r>
      <w:r>
        <w:rPr>
          <w:rStyle w:val="any"/>
          <w:rFonts w:ascii="PMingLiU" w:eastAsia="PMingLiU" w:hAnsi="PMingLiU" w:cs="PMingLiU"/>
          <w:spacing w:val="8"/>
        </w:rPr>
        <w:t>；上海高等学校特聘教授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东方学者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  <w:r>
        <w:rPr>
          <w:rStyle w:val="any"/>
          <w:rFonts w:ascii="PMingLiU" w:eastAsia="PMingLiU" w:hAnsi="PMingLiU" w:cs="PMingLiU"/>
          <w:spacing w:val="8"/>
        </w:rPr>
        <w:t>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[2014 024]</w:t>
      </w:r>
      <w:r>
        <w:rPr>
          <w:rStyle w:val="any"/>
          <w:rFonts w:ascii="PMingLiU" w:eastAsia="PMingLiU" w:hAnsi="PMingLiU" w:cs="PMingLiU"/>
          <w:spacing w:val="8"/>
        </w:rPr>
        <w:t>；上海市教委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高枫临床医学资助</w:t>
      </w:r>
      <w:r>
        <w:rPr>
          <w:rStyle w:val="any"/>
          <w:rFonts w:ascii="Times New Roman" w:eastAsia="Times New Roman" w:hAnsi="Times New Roman" w:cs="Times New Roman"/>
          <w:spacing w:val="8"/>
        </w:rPr>
        <w:t>[2016 13 10]</w:t>
      </w:r>
      <w:r>
        <w:rPr>
          <w:rStyle w:val="any"/>
          <w:rFonts w:ascii="PMingLiU" w:eastAsia="PMingLiU" w:hAnsi="PMingLiU" w:cs="PMingLiU"/>
          <w:spacing w:val="8"/>
        </w:rPr>
        <w:t>；上海市卫生局新百人计划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杰出学术带头人</w:t>
      </w:r>
      <w:r>
        <w:rPr>
          <w:rStyle w:val="any"/>
          <w:rFonts w:ascii="Times New Roman" w:eastAsia="Times New Roman" w:hAnsi="Times New Roman" w:cs="Times New Roman"/>
          <w:spacing w:val="8"/>
        </w:rPr>
        <w:t>)[2017 br 021]</w:t>
      </w:r>
      <w:r>
        <w:rPr>
          <w:rStyle w:val="any"/>
          <w:rFonts w:ascii="PMingLiU" w:eastAsia="PMingLiU" w:hAnsi="PMingLiU" w:cs="PMingLiU"/>
          <w:spacing w:val="8"/>
        </w:rPr>
        <w:t>；科学和技术研究所技术转让项目；上海交通大学医学院技术系；上海交通大学医学工程交叉基金</w:t>
      </w:r>
      <w:r>
        <w:rPr>
          <w:rStyle w:val="any"/>
          <w:rFonts w:ascii="Times New Roman" w:eastAsia="Times New Roman" w:hAnsi="Times New Roman" w:cs="Times New Roman"/>
          <w:spacing w:val="8"/>
        </w:rPr>
        <w:t>[yg 2017 ms 32]</w:t>
      </w:r>
      <w:r>
        <w:rPr>
          <w:rStyle w:val="any"/>
          <w:rFonts w:ascii="PMingLiU" w:eastAsia="PMingLiU" w:hAnsi="PMingLiU" w:cs="PMingLiU"/>
          <w:spacing w:val="8"/>
        </w:rPr>
        <w:t>；美国国家卫生研究院</w:t>
      </w:r>
      <w:r>
        <w:rPr>
          <w:rStyle w:val="any"/>
          <w:rFonts w:ascii="Times New Roman" w:eastAsia="Times New Roman" w:hAnsi="Times New Roman" w:cs="Times New Roman"/>
          <w:spacing w:val="8"/>
        </w:rPr>
        <w:t>[NS093843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NS95634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ca 209345]</w:t>
      </w:r>
      <w:r>
        <w:rPr>
          <w:rStyle w:val="any"/>
          <w:rFonts w:ascii="PMingLiU" w:eastAsia="PMingLiU" w:hAnsi="PMingLiU" w:cs="PMingLiU"/>
          <w:spacing w:val="8"/>
        </w:rPr>
        <w:t>；国立卫生研究院</w:t>
      </w:r>
      <w:r>
        <w:rPr>
          <w:rStyle w:val="any"/>
          <w:rFonts w:ascii="Times New Roman" w:eastAsia="Times New Roman" w:hAnsi="Times New Roman" w:cs="Times New Roman"/>
          <w:spacing w:val="8"/>
        </w:rPr>
        <w:t>/NCI</w:t>
      </w:r>
      <w:r>
        <w:rPr>
          <w:rStyle w:val="any"/>
          <w:rFonts w:ascii="PMingLiU" w:eastAsia="PMingLiU" w:hAnsi="PMingLiU" w:cs="PMingLiU"/>
          <w:spacing w:val="8"/>
        </w:rPr>
        <w:t>培训赠款</w:t>
      </w:r>
      <w:r>
        <w:rPr>
          <w:rStyle w:val="any"/>
          <w:rFonts w:ascii="Times New Roman" w:eastAsia="Times New Roman" w:hAnsi="Times New Roman" w:cs="Times New Roman"/>
          <w:spacing w:val="8"/>
        </w:rPr>
        <w:t>[T32 ca 070085]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NIH LRP</w:t>
      </w:r>
      <w:r>
        <w:rPr>
          <w:rStyle w:val="any"/>
          <w:rFonts w:ascii="PMingLiU" w:eastAsia="PMingLiU" w:hAnsi="PMingLiU" w:cs="PMingLiU"/>
          <w:spacing w:val="8"/>
        </w:rPr>
        <w:t>奖</w:t>
      </w:r>
      <w:r>
        <w:rPr>
          <w:rStyle w:val="any"/>
          <w:rFonts w:ascii="Times New Roman" w:eastAsia="Times New Roman" w:hAnsi="Times New Roman" w:cs="Times New Roman"/>
          <w:spacing w:val="8"/>
        </w:rPr>
        <w:t>[L32 MD 010147]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JSPS [24112006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15h 04690]</w:t>
      </w:r>
      <w:r>
        <w:rPr>
          <w:rStyle w:val="any"/>
          <w:rFonts w:ascii="PMingLiU" w:eastAsia="PMingLiU" w:hAnsi="PMingLiU" w:cs="PMingLiU"/>
          <w:spacing w:val="8"/>
        </w:rPr>
        <w:t>；科学研究补助金</w:t>
      </w:r>
      <w:r>
        <w:rPr>
          <w:rStyle w:val="any"/>
          <w:rFonts w:ascii="Times New Roman" w:eastAsia="Times New Roman" w:hAnsi="Times New Roman" w:cs="Times New Roman"/>
          <w:spacing w:val="8"/>
        </w:rPr>
        <w:t>[15H04690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24112006]</w:t>
      </w:r>
      <w:r>
        <w:rPr>
          <w:rStyle w:val="any"/>
          <w:rFonts w:ascii="PMingLiU" w:eastAsia="PMingLiU" w:hAnsi="PMingLiU" w:cs="PMingLiU"/>
          <w:spacing w:val="8"/>
        </w:rPr>
        <w:t>资金来源</w:t>
      </w:r>
      <w:r>
        <w:rPr>
          <w:rStyle w:val="any"/>
          <w:rFonts w:ascii="Times New Roman" w:eastAsia="Times New Roman" w:hAnsi="Times New Roman" w:cs="Times New Roman"/>
          <w:spacing w:val="8"/>
        </w:rPr>
        <w:t>:KAKEN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Haizhong Feng</w:t>
      </w:r>
      <w:r>
        <w:rPr>
          <w:rStyle w:val="any"/>
          <w:rFonts w:ascii="PMingLiU" w:eastAsia="PMingLiU" w:hAnsi="PMingLiU" w:cs="PMingLiU"/>
          <w:spacing w:val="8"/>
        </w:rPr>
        <w:t>（音译：冯海中），疑为</w:t>
      </w:r>
      <w:r>
        <w:rPr>
          <w:rStyle w:val="any"/>
          <w:rFonts w:ascii="PMingLiU" w:eastAsia="PMingLiU" w:hAnsi="PMingLiU" w:cs="PMingLiU"/>
          <w:spacing w:val="8"/>
        </w:rPr>
        <w:t>上海交通大学医学院研究员、博士生导师、仁济医院临床干细胞研究中心肿瘤转移和干细胞研究室主任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上海市肿瘤所癌基因及相关基因国家重点实验室研究员。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https://pubpeer.com/publications/E460F95DFEB2F4C86CA4C69C6B286F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https://aacrjournals.org/cancerres/article/78/7/1792/633055/TRIM59-Promotes-Gliomagenesis-by-Inhibiting-TC45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357&amp;idx=8&amp;sn=3f25eca51996e0e893b36b0a149112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