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第四军医大学西京医院院长团队论文被指图片重叠，学术诚信再受挑战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17:34:29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5026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0939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2012年6月，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第四军医大学西京医院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Brain Research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Noninvasive limb remote ischemic preconditioning contributes neuroprotective effects via activation of adenosine A1 receptor and redox status after transient focal cerebral ischemia in rats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无创肢体远端缺血预处理通过激活腺苷 A1 受体和大鼠短暂局灶性脑缺血后的氧化还原状态发挥神经保护作用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本研究得到了陕西省社会发展研究项目（批准号：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2010K15-01-02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to Sheng Hu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doi: 10.1016/j.brainres.2012.04.017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第四军医大学西京医院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Sheng Hu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第四军医大学西京医院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Lize Xiong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（音译：熊利泽）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37065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1607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7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René Aquarius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亲爱的作者，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我们在您的一幅图中发现了意外的重叠（见下图）。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1376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7677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https://pubpeer.com/publications/D10897F3E3C83DC9FDA0E73B01A2CE#0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学术不端案件通报（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2025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年第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1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批）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2611&amp;idx=1&amp;sn=4492f51fdef9437d55cccb06711634d1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729&amp;idx=4&amp;sn=db7ef0e24dcb02f33d193a017a8423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