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南通大学神经再生重点实验室论文图片重复，校长团队陷信任危机！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慧眼学术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19:47:44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76809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3669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  <w:vertAlign w:val="baseline"/>
        </w:rPr>
        <w:drawing>
          <wp:inline>
            <wp:extent cx="5486400" cy="5196709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072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6"/>
          <w:szCs w:val="26"/>
        </w:rPr>
      </w:pP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2020年10月，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南通大学神经再生重点实验室，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约翰霍普金斯大学材料科学与工程系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Biomaterials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期刊上发表一篇标题为“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Application of conductive PPy/SF composite scaffold and electrical stimulation for neural tissue engineering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”</w:t>
      </w:r>
      <w:r>
        <w:rPr>
          <w:rStyle w:val="any"/>
          <w:rFonts w:ascii="默认字体" w:eastAsia="默认字体" w:hAnsi="默认字体" w:cs="默认字体"/>
          <w:b/>
          <w:bCs/>
          <w:color w:val="000000"/>
          <w:spacing w:val="15"/>
          <w:sz w:val="26"/>
          <w:szCs w:val="26"/>
        </w:rPr>
        <w:t>导电 PPy/SF 复合支架和电刺激在神经组织工程中的应用</w:t>
      </w:r>
      <w:r>
        <w:rPr>
          <w:rStyle w:val="any"/>
          <w:rFonts w:ascii="默认字体" w:eastAsia="默认字体" w:hAnsi="默认字体" w:cs="默认字体"/>
          <w:color w:val="000000"/>
          <w:spacing w:val="15"/>
          <w:sz w:val="26"/>
          <w:szCs w:val="26"/>
        </w:rPr>
        <w:t>的论文被质疑。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720" w:right="72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本研究得到国家自然科学基金重点项目（编号：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31830028</w:t>
      </w:r>
      <w:r>
        <w:rPr>
          <w:rStyle w:val="any"/>
          <w:rFonts w:ascii="PMingLiU" w:eastAsia="PMingLiU" w:hAnsi="PMingLiU" w:cs="PMingLiU"/>
          <w:spacing w:val="8"/>
        </w:rPr>
        <w:t>）、国家重点研发计划（编号：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2018YFC1105603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2018YFC1105604</w:t>
      </w:r>
      <w:r>
        <w:rPr>
          <w:rStyle w:val="any"/>
          <w:rFonts w:ascii="PMingLiU" w:eastAsia="PMingLiU" w:hAnsi="PMingLiU" w:cs="PMingLiU"/>
          <w:spacing w:val="8"/>
        </w:rPr>
        <w:t>）、国家自然科学基金（编号：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</w:rPr>
        <w:t>81701835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81671823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>31771054</w:t>
      </w:r>
      <w:r>
        <w:rPr>
          <w:rStyle w:val="any"/>
          <w:rFonts w:ascii="PMingLiU" w:eastAsia="PMingLiU" w:hAnsi="PMingLiU" w:cs="PMingLiU"/>
          <w:spacing w:val="8"/>
        </w:rPr>
        <w:t>）、江苏省重点医学中心、江苏省政府留学奖学金（</w:t>
      </w:r>
      <w:r>
        <w:rPr>
          <w:rStyle w:val="any"/>
          <w:rFonts w:ascii="Times New Roman" w:eastAsia="Times New Roman" w:hAnsi="Times New Roman" w:cs="Times New Roman"/>
          <w:spacing w:val="8"/>
        </w:rPr>
        <w:t>2018-2019</w:t>
      </w:r>
      <w:r>
        <w:rPr>
          <w:rStyle w:val="any"/>
          <w:rFonts w:ascii="PMingLiU" w:eastAsia="PMingLiU" w:hAnsi="PMingLiU" w:cs="PMingLiU"/>
          <w:spacing w:val="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>doi: 10.1016/j.biomaterials.2020.120164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南通大学神经再生重点实验室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Yahong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  <w:t>Zhao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（音译：</w:t>
      </w:r>
      <w:r>
        <w:rPr>
          <w:rStyle w:val="any"/>
          <w:rFonts w:ascii="PMingLiU" w:eastAsia="PMingLiU" w:hAnsi="PMingLiU" w:cs="PMingLiU"/>
          <w:color w:val="000000"/>
          <w:spacing w:val="15"/>
          <w:sz w:val="26"/>
          <w:szCs w:val="26"/>
        </w:rPr>
        <w:t>赵亚红）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15"/>
          <w:sz w:val="26"/>
          <w:szCs w:val="26"/>
        </w:rPr>
        <w:t>通讯作者：</w:t>
      </w:r>
      <w:r>
        <w:rPr>
          <w:rStyle w:val="any"/>
          <w:rFonts w:ascii="PMingLiU" w:eastAsia="PMingLiU" w:hAnsi="PMingLiU" w:cs="PMingLiU"/>
          <w:b w:val="0"/>
          <w:bCs w:val="0"/>
          <w:color w:val="000000"/>
          <w:spacing w:val="15"/>
          <w:sz w:val="26"/>
          <w:szCs w:val="26"/>
        </w:rPr>
        <w:t>约翰霍普金斯大学材料科学与工程系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 </w: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000000"/>
          <w:spacing w:val="15"/>
          <w:sz w:val="26"/>
          <w:szCs w:val="26"/>
        </w:rPr>
        <w:t>Hai-quan Mao</w:t>
      </w:r>
    </w:p>
    <w:p>
      <w:pPr>
        <w:spacing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color w:val="5F9CEF"/>
          <w:spacing w:val="15"/>
        </w:rPr>
        <w:t> 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南通大学神经再生重点实验室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Yumin Yang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（音译：杨宇民）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  <w:sz w:val="21"/>
          <w:szCs w:val="21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5486400" cy="354957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827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25" w:right="225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90" w:right="30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495" w:right="495"/>
        <w:jc w:val="both"/>
        <w:rPr>
          <w:rStyle w:val="any"/>
          <w:rFonts w:ascii="Times New Roman" w:eastAsia="Times New Roman" w:hAnsi="Times New Roman" w:cs="Times New Roman"/>
          <w:color w:val="000000"/>
          <w:spacing w:val="15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00" w:right="69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25" w:right="525"/>
        <w:jc w:val="right"/>
        <w:rPr>
          <w:rStyle w:val="any"/>
          <w:rFonts w:ascii="Times New Roman" w:eastAsia="Times New Roman" w:hAnsi="Times New Roman" w:cs="Times New Roman"/>
          <w:spacing w:val="8"/>
          <w:shd w:val="clear" w:color="auto" w:fill="5F9CE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390" w:right="600"/>
        <w:jc w:val="right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spacing w:before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2025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4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15"/>
          <w:sz w:val="26"/>
          <w:szCs w:val="26"/>
          <w:u w:val="single" w:color="000000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15"/>
          <w:sz w:val="26"/>
          <w:szCs w:val="26"/>
          <w:u w:val="single" w:color="000000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在</w:t>
      </w:r>
      <w:r>
        <w:rPr>
          <w:rStyle w:val="any"/>
          <w:rFonts w:ascii="Arial" w:eastAsia="Arial" w:hAnsi="Arial" w:cs="Arial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aps w:val="0"/>
          <w:color w:val="000000"/>
          <w:spacing w:val="15"/>
          <w:sz w:val="26"/>
          <w:szCs w:val="26"/>
          <w:u w:val="single" w:color="000000"/>
          <w:shd w:val="clear" w:color="auto" w:fill="FFFFFF"/>
        </w:rPr>
        <w:t>论坛上发表评论：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5A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中的两个面板似乎比预期的更加相似：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93630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69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936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PMingLiU" w:eastAsia="PMingLiU" w:hAnsi="PMingLiU" w:cs="PMingLiU"/>
          <w:color w:val="000000"/>
          <w:spacing w:val="15"/>
        </w:rPr>
        <w:t>图</w:t>
      </w:r>
      <w:r>
        <w:rPr>
          <w:rStyle w:val="any"/>
          <w:rFonts w:ascii="Times New Roman" w:eastAsia="Times New Roman" w:hAnsi="Times New Roman" w:cs="Times New Roman"/>
          <w:color w:val="000000"/>
          <w:spacing w:val="15"/>
        </w:rPr>
        <w:t xml:space="preserve"> 6 </w:t>
      </w:r>
      <w:r>
        <w:rPr>
          <w:rStyle w:val="any"/>
          <w:rFonts w:ascii="PMingLiU" w:eastAsia="PMingLiU" w:hAnsi="PMingLiU" w:cs="PMingLiU"/>
          <w:color w:val="000000"/>
          <w:spacing w:val="15"/>
        </w:rPr>
        <w:t>同样包含两个可能重叠的面板</w:t>
      </w:r>
      <w:r>
        <w:rPr>
          <w:rStyle w:val="any"/>
          <w:rFonts w:ascii="PMingLiU" w:eastAsia="PMingLiU" w:hAnsi="PMingLiU" w:cs="PMingLiU"/>
          <w:color w:val="5F9CEF"/>
          <w:spacing w:val="15"/>
        </w:rPr>
        <w:t>：</w:t>
      </w:r>
    </w:p>
    <w:p>
      <w:pPr>
        <w:spacing w:before="0" w:after="0" w:line="360" w:lineRule="atLeast"/>
        <w:ind w:left="720" w:right="720"/>
        <w:jc w:val="both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</w:p>
    <w:p>
      <w:pPr>
        <w:spacing w:before="0" w:after="0" w:line="360" w:lineRule="atLeast"/>
        <w:ind w:left="720" w:right="720"/>
        <w:jc w:val="center"/>
        <w:rPr>
          <w:rStyle w:val="any"/>
          <w:rFonts w:ascii="Times New Roman" w:eastAsia="Times New Roman" w:hAnsi="Times New Roman" w:cs="Times New Roman"/>
          <w:color w:val="5F9CEF"/>
          <w:spacing w:val="15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F9CEF"/>
          <w:spacing w:val="15"/>
          <w:u w:val="none"/>
        </w:rPr>
        <w:drawing>
          <wp:inline>
            <wp:extent cx="10287000" cy="45434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2191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0" w:lineRule="atLeast"/>
        <w:ind w:left="600" w:right="390"/>
        <w:rPr>
          <w:rStyle w:val="any"/>
          <w:rFonts w:ascii="Times New Roman" w:eastAsia="Times New Roman" w:hAnsi="Times New Roman" w:cs="Times New Roman"/>
          <w:spacing w:val="8"/>
          <w:sz w:val="0"/>
          <w:szCs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EF2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8E8EF4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50" w:lineRule="atLeast"/>
        <w:ind w:left="300" w:right="300"/>
        <w:rPr>
          <w:rStyle w:val="any"/>
          <w:rFonts w:ascii="Times New Roman" w:eastAsia="Times New Roman" w:hAnsi="Times New Roman" w:cs="Times New Roman"/>
          <w:color w:val="0052FF"/>
          <w:spacing w:val="8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15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15"/>
          <w:sz w:val="26"/>
          <w:szCs w:val="26"/>
        </w:rPr>
        <w:t>    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15"/>
          <w:sz w:val="26"/>
          <w:szCs w:val="26"/>
        </w:rPr>
        <w:t>经过慧眼学术再次查重后发现大量重复。（见下图）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10200" cy="34766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3772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消息来源：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https://pubpeer.com/publications/9413C7B26D8AB88553573D5532CA71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若认为本内容侵犯您或者单位的权益，请速与我们联系并详述侵权情况。我们将依法快速处理，移除涉嫌侵权内容。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spacing w:val="8"/>
          <w:sz w:val="26"/>
          <w:szCs w:val="26"/>
        </w:rPr>
        <w:t>联系</w:t>
      </w:r>
      <w:r>
        <w:rPr>
          <w:rStyle w:val="any"/>
          <w:rFonts w:ascii="Times New Roman" w:eastAsia="Times New Roman" w:hAnsi="Times New Roman" w:cs="Times New Roman"/>
          <w:spacing w:val="8"/>
          <w:sz w:val="26"/>
          <w:szCs w:val="26"/>
        </w:rPr>
        <w:t>QQ   1729349097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675" w:right="300"/>
        <w:jc w:val="both"/>
        <w:rPr>
          <w:rStyle w:val="any"/>
          <w:rFonts w:ascii="Times New Roman" w:eastAsia="Times New Roman" w:hAnsi="Times New Roman" w:cs="Times New Roman"/>
          <w:color w:val="0B79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0B79FF"/>
          <w:spacing w:val="22"/>
        </w:rPr>
        <w:t>往期推荐</w:t>
      </w:r>
      <w:r>
        <w:rPr>
          <w:rStyle w:val="any"/>
          <w:rFonts w:ascii="Times New Roman" w:eastAsia="Times New Roman" w:hAnsi="Times New Roman" w:cs="Times New Roman"/>
          <w:b/>
          <w:bCs/>
          <w:color w:val="0B79FF"/>
          <w:spacing w:val="22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EDF5FF"/>
        <w:spacing w:before="45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240" w:right="31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2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引爆全网的学术不端克星神器！一键本地检测，全网最低价，再也不用担心图片误用和第三方图片造假的神器来啦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3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委员建议：将学术不端行为与其他造假行为一样入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“</w:t>
        </w:r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罪</w:t>
        </w:r>
        <w:r>
          <w:rPr>
            <w:rStyle w:val="a"/>
            <w:rFonts w:ascii="Times New Roman" w:eastAsia="Times New Roman" w:hAnsi="Times New Roman" w:cs="Times New Roman"/>
            <w:spacing w:val="22"/>
            <w:sz w:val="21"/>
            <w:szCs w:val="21"/>
          </w:rPr>
          <w:t>”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4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上海交通大学医学院附属新华医院妇产科研究：同一只小鼠跨组使用引发热议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5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南京中医药大学附属医院放射科主任团队研究被指问题重重，多图重叠成焦点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0B79FF"/>
        <w:spacing w:before="90" w:after="0" w:line="384" w:lineRule="atLeast"/>
        <w:ind w:left="615" w:right="735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300" w:line="368" w:lineRule="atLeast"/>
        <w:ind w:left="615" w:right="615"/>
        <w:jc w:val="both"/>
        <w:rPr>
          <w:rStyle w:val="any"/>
          <w:rFonts w:ascii="Times New Roman" w:eastAsia="Times New Roman" w:hAnsi="Times New Roman" w:cs="Times New Roman"/>
          <w:color w:val="464646"/>
          <w:spacing w:val="22"/>
          <w:sz w:val="21"/>
          <w:szCs w:val="21"/>
        </w:rPr>
      </w:pPr>
      <w:hyperlink r:id="rId16" w:anchor="wechat_redirect" w:tgtFrame="_blank" w:history="1">
        <w:r>
          <w:rPr>
            <w:rStyle w:val="a"/>
            <w:rFonts w:ascii="PMingLiU" w:eastAsia="PMingLiU" w:hAnsi="PMingLiU" w:cs="PMingLiU"/>
            <w:spacing w:val="22"/>
            <w:sz w:val="21"/>
            <w:szCs w:val="21"/>
          </w:rPr>
          <w:t>厦门大学附属翔安医院，宁波市医疗中心李惠利医院合作研究被指多处图片重叠与克隆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s?__biz=MzkyNTc2OTI4Mw==&amp;mid=2247484961&amp;idx=1&amp;sn=d8a51a591fb0c959e88bc92de949b52c&amp;scene=21" TargetMode="External" /><Relationship Id="rId13" Type="http://schemas.openxmlformats.org/officeDocument/2006/relationships/hyperlink" Target="https://mp.weixin.qq.com/s?__biz=MzkyNTc2OTI4Mw==&amp;mid=2247491231&amp;idx=1&amp;sn=bf06908b0e9e428754f6000aee228d8e&amp;scene=21" TargetMode="External" /><Relationship Id="rId14" Type="http://schemas.openxmlformats.org/officeDocument/2006/relationships/hyperlink" Target="https://mp.weixin.qq.com/s?__biz=MzkyNTc2OTI4Mw==&amp;mid=2247491873&amp;idx=1&amp;sn=5a5a332536e5e553616a469db0ceaa34&amp;scene=21" TargetMode="External" /><Relationship Id="rId15" Type="http://schemas.openxmlformats.org/officeDocument/2006/relationships/hyperlink" Target="https://mp.weixin.qq.com/s?__biz=MzkyNTc2OTI4Mw==&amp;mid=2247491708&amp;idx=2&amp;sn=5338a9fdda1f2807a34fe1be499c78cf&amp;scene=21" TargetMode="External" /><Relationship Id="rId16" Type="http://schemas.openxmlformats.org/officeDocument/2006/relationships/hyperlink" Target="https://mp.weixin.qq.com/s?__biz=MzkyNTc2OTI4Mw==&amp;mid=2247491914&amp;idx=1&amp;sn=f2421b6bcf3f228868d51e69904ab890&amp;scene=21" TargetMode="Externa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Tc2OTI4Mw==&amp;mid=2247492611&amp;idx=2&amp;sn=bd69b3d36de7435e86187f6481fdf51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