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09:50:55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28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067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4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日，北京大学第三医院口腔科在《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》杂志上行发表的研究论文“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Paeoniflorin drives the immunomodulatory effects of mesenchymal stem cells by regulating Th1/Th2 cytokines in oral lichen planus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88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6703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www.pubpeer.com/publications/8C9C77DE7E17FAFBD5C355AB63E086#1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33&amp;idx=1&amp;sn=b2563b0e6b3502568a9c0bb3d2ace1f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