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上海同济大学医学院普陀人民医院发表论文图片重复被质疑，作者回应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07:43:00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6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20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3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84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17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2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Cancer Med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“LncRNA SNHG3 enhances BMI1 mRNA stability by binding and regulating c-MYC: Implications for the carcinogenic role of SNHG3 in bladder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LncRNA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通过结合和调节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c-MYC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增强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BMI1 mRNA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的稳定性：对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在膀胱癌中的致癌作用的影响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第一作者：上海同济大学医学院普陀人民医院泌尿外科的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Jinbo Xie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（音译：谢金帛）；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上海同济大学医学院普陀人民医院泌尿外科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（音译：李微）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085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16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3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尽管被描述为不同实验条件下的结果，论文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3F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中的图像却表现出惊人相似的模式。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使用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ImageTwin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进行比较分析进一步证实了这些图像之间的高度相似性，表明可能存在重复或重复使用。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鉴于这些论文发表于不同的年份，我希望作者能澄清这一观察结果。解决这个问题将有助于维护科学记录的完整性。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62550" cy="29527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5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附件：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79438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20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77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Cladosporium colombiae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的评论。我们已经审阅了两篇文章，并检查了所有体内实验的原始数据。由于两次动物实验几乎同时进行，在数据整理过程中出现了一些错误，导致其中一个代表性图表的使用不当。我们将尽快联系期刊编辑部进行必要的更正。对于由此可能造成的任何混淆，我们深表歉意。谨致问候，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金波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8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93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Xie J, Ni J, Shi H, Wang K, Ma X, Li W, Peng B. LncRNA SNHG3 enhances BMI1 mRNA stability by binding and regulating c-MYC: Implications for the carcinogenic role of SNHG3 in bladder cancer. Cancer Med. 2023 Mar;12(5):5718-5735. doi: 10.1002/cam4.5316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90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2.9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2022 Oct 8. PMID: 36208024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PMC10028137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53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38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3&amp;idx=1&amp;sn=93031e0272d1da4450886b25829211a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