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山东大学齐鲁医院病理科主任论文多对图片重叠引争议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10:18:09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山东大学齐鲁医院病理科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“MicroRNA-27b, microRNA-101 and microRNA-128 inhibit angiogenesis by down-regulating vascular endothelial growth factor C expression in gastric cancers”（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10.18632/oncotarget.6059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Hai-Ting Liu , Ai-Yan Xing , Xu Chen , Ran-Ran Ma , Ya-Wen Wang , Duan-Bo Shi , Hui Zhang , Peng Li , Hong-Fang Chen , Yu-Hong Li , Peng Gao （通讯作者，音译高鹏）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349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368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本研究得到国家自然科学基金（81172351）或教育部新世纪优秀人才支持计划（NCET-12-0335）的资助。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926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51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9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5238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25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https://pubpeer.com/publications/03DFB5E4D6C6C65C3D756B727DB520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26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81&amp;idx=1&amp;sn=5702972632043c497efad62fa87ba8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