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一张图像反复使用四次？华中科技大学同济医学院生物化学与分子生物学系黄波团队图像滥用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2025-04-16 07:14:00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0232"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Switch of glycolysis to gluconeogenesis by dexamethasone for treatment of hepatocarcinoma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2013</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10</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22</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华中科技大学同济医学院生物化学与分子生物学系</w:t>
      </w:r>
      <w:r>
        <w:rPr>
          <w:rStyle w:val="any"/>
          <w:rFonts w:ascii="Times New Roman" w:eastAsia="Times New Roman" w:hAnsi="Times New Roman" w:cs="Times New Roman"/>
          <w:b w:val="0"/>
          <w:bCs w:val="0"/>
          <w:spacing w:val="8"/>
          <w:sz w:val="21"/>
          <w:szCs w:val="21"/>
        </w:rPr>
        <w:t xml:space="preserve"> Ruihua Ma</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Bo Huang(</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黄波</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Nature Communications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70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26715" name=""/>
                    <pic:cNvPicPr>
                      <a:picLocks noChangeAspect="1"/>
                    </pic:cNvPicPr>
                  </pic:nvPicPr>
                  <pic:blipFill>
                    <a:blip xmlns:r="http://schemas.openxmlformats.org/officeDocument/2006/relationships" r:embed="rId7"/>
                    <a:stretch>
                      <a:fillRect/>
                    </a:stretch>
                  </pic:blipFill>
                  <pic:spPr>
                    <a:xfrm>
                      <a:off x="0" y="0"/>
                      <a:ext cx="5486400" cy="282705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4199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w:t>
      </w:r>
      <w:r>
        <w:rPr>
          <w:rStyle w:val="any"/>
          <w:rFonts w:ascii="PMingLiU" w:eastAsia="PMingLiU" w:hAnsi="PMingLiU" w:cs="PMingLiU"/>
          <w:b/>
          <w:bCs/>
          <w:spacing w:val="8"/>
          <w:sz w:val="21"/>
          <w:szCs w:val="21"/>
        </w:rPr>
        <w:t>中不同条件使用相同的图像。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2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31122" name=""/>
                    <pic:cNvPicPr>
                      <a:picLocks noChangeAspect="1"/>
                    </pic:cNvPicPr>
                  </pic:nvPicPr>
                  <pic:blipFill>
                    <a:blip xmlns:r="http://schemas.openxmlformats.org/officeDocument/2006/relationships" r:embed="rId8"/>
                    <a:stretch>
                      <a:fillRect/>
                    </a:stretch>
                  </pic:blipFill>
                  <pic:spPr>
                    <a:xfrm>
                      <a:off x="0" y="0"/>
                      <a:ext cx="5486400" cy="2402840"/>
                    </a:xfrm>
                    <a:prstGeom prst="rect">
                      <a:avLst/>
                    </a:prstGeom>
                  </pic:spPr>
                </pic:pic>
              </a:graphicData>
            </a:graphic>
          </wp:inline>
        </w:drawing>
      </w:r>
    </w:p>
    <w:p>
      <w:pPr>
        <w:spacing w:before="0" w:after="0" w:line="368" w:lineRule="atLeast"/>
        <w:ind w:left="300" w:right="300" w:firstLine="42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394957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3888" name=""/>
                    <pic:cNvPicPr>
                      <a:picLocks noChangeAspect="1"/>
                    </pic:cNvPicPr>
                  </pic:nvPicPr>
                  <pic:blipFill>
                    <a:blip xmlns:r="http://schemas.openxmlformats.org/officeDocument/2006/relationships" r:embed="rId9"/>
                    <a:stretch>
                      <a:fillRect/>
                    </a:stretch>
                  </pic:blipFill>
                  <pic:spPr>
                    <a:xfrm>
                      <a:off x="0" y="0"/>
                      <a:ext cx="5486400" cy="39495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国家基础研究发展计划（2012CB932500）</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中国杰出青年科学基金（81225021）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https://www.nature.com/articles/ncomms3508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https://pubpeer.com/publications/E6463B7793914C6C09EB2D043A5F65</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5865&amp;idx=1&amp;sn=1d9159cb3432c0d58a54e6f9dc00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