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华中科技大学附属协和医院心血管外科某主任的论文被质疑！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12:16:31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华中科技大学附属协和医院心血管外科在期刊</w:t>
      </w:r>
      <w:r>
        <w:rPr>
          <w:rStyle w:val="any"/>
          <w:color w:val="000000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GM-CSF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导致</w:t>
      </w:r>
      <w:r>
        <w:rPr>
          <w:rStyle w:val="any"/>
          <w:color w:val="000000"/>
          <w:spacing w:val="8"/>
          <w:lang w:val="en-US" w:eastAsia="en-US"/>
        </w:rPr>
        <w:t>SMAD3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缺乏引起的主动脉瘤。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GM-CSF contributes to aortic aneurysms resulting from SMAD3 deficiency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Ping Ye , Wenhao Chen , Jie Wu , Xiaofan Huang , Jun Li , Sihua Wang , Zheng Liu , Guohua Wang , Xiao Yang , Peng Zhang , Qiulun Lv , Jiahong Xia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华中科技大学附属协和医院心血管外科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3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9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1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80&amp;idx=1&amp;sn=7dabf31d818436d3d16a3af9ef300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