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11</w:t>
        </w:r>
        <w:r>
          <w:rPr>
            <w:rStyle w:val="a"/>
            <w:rFonts w:ascii="PMingLiU" w:eastAsia="PMingLiU" w:hAnsi="PMingLiU" w:cs="PMingLiU"/>
            <w:b w:val="0"/>
            <w:bCs w:val="0"/>
            <w:spacing w:val="8"/>
          </w:rPr>
          <w:t>年前论文被翻出，第三军医大学新桥医院主任和美国杜克大学医学中心共同论文图片重复引起质疑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2025-04-12 20:31:05</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Oncotarget</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Haixia Long , Zhongyu Wang , Junying Chen , Tong Xiang , Qijing Li , Xinwei Diao  , Bo Zhu</w:t>
      </w:r>
      <w:r>
        <w:rPr>
          <w:rStyle w:val="any"/>
          <w:rFonts w:ascii="PMingLiU" w:eastAsia="PMingLiU" w:hAnsi="PMingLiU" w:cs="PMingLiU"/>
          <w:b w:val="0"/>
          <w:bCs w:val="0"/>
          <w:i w:val="0"/>
          <w:iCs w:val="0"/>
          <w:color w:val="3E3E3E"/>
          <w:spacing w:val="8"/>
        </w:rPr>
        <w:t>共同完成，作者来自第三军医大学新桥医院、美国杜克大学医学中心免疫学系等单位，近期论文图片重复引起读者质疑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microRNA-214 promotes epithelial-mesenchymal transition and      metastasis in lung adenocarcinoma by targeting the suppressor-of-fused      protein (Sufu)</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Haixia Long, Zhongyu Wang, Junying Chen, Tong Xiang, Qijing Li,      Xinwei Diao, Bo Zhu</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Oncotarget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 xml:space="preserve">2015 </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 xml:space="preserve"> 11 </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 xml:space="preserve"> 17 </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10.18632/oncotarget.5478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26462018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PMC4770731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w:t>
      </w: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4.</w:t>
      </w:r>
      <w:r>
        <w:rPr>
          <w:rStyle w:val="any"/>
          <w:rFonts w:ascii="PMingLiU" w:eastAsia="PMingLiU" w:hAnsi="PMingLiU" w:cs="PMingLiU"/>
          <w:b w:val="0"/>
          <w:bCs w:val="0"/>
          <w:i w:val="0"/>
          <w:iCs w:val="0"/>
          <w:color w:val="3E3E3E"/>
          <w:spacing w:val="8"/>
        </w:rPr>
        <w:t>图像重叠。</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381625" cy="41814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079011" name=""/>
                    <pic:cNvPicPr>
                      <a:picLocks noChangeAspect="1"/>
                    </pic:cNvPicPr>
                  </pic:nvPicPr>
                  <pic:blipFill>
                    <a:blip xmlns:r="http://schemas.openxmlformats.org/officeDocument/2006/relationships" r:embed="rId6"/>
                    <a:stretch>
                      <a:fillRect/>
                    </a:stretch>
                  </pic:blipFill>
                  <pic:spPr>
                    <a:xfrm>
                      <a:off x="0" y="0"/>
                      <a:ext cx="5381625" cy="41814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比预期的要相似得多。</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37896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044030" name=""/>
                    <pic:cNvPicPr>
                      <a:picLocks noChangeAspect="1"/>
                    </pic:cNvPicPr>
                  </pic:nvPicPr>
                  <pic:blipFill>
                    <a:blip xmlns:r="http://schemas.openxmlformats.org/officeDocument/2006/relationships" r:embed="rId7"/>
                    <a:stretch>
                      <a:fillRect/>
                    </a:stretch>
                  </pic:blipFill>
                  <pic:spPr>
                    <a:xfrm>
                      <a:off x="0" y="0"/>
                      <a:ext cx="5486400" cy="37896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448440"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262938"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231124"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775276" name=""/>
                    <pic:cNvPicPr>
                      <a:picLocks noChangeAspect="1"/>
                    </pic:cNvPicPr>
                  </pic:nvPicPr>
                  <pic:blipFill>
                    <a:blip xmlns:r="http://schemas.openxmlformats.org/officeDocument/2006/relationships" r:embed="rId9"/>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第三军医大学新桥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第三军医大学新桥医院</w:t>
        </w:r>
      </w:hyperlink>
      <w:hyperlink r:id="rId11" w:anchor="wechat_redirect" w:tgtFrame="_blank" w:tooltip="美国杜克大学医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美国杜克大学医学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1Nzk5NzI3Mw==&amp;action=getalbum&amp;album_id=3940435957920219139" TargetMode="External" /><Relationship Id="rId11" Type="http://schemas.openxmlformats.org/officeDocument/2006/relationships/hyperlink" Target="https://mp.weixin.qq.com/mp/appmsgalbum?__biz=Mzk1Nzk5NzI3Mw==&amp;action=getalbum&amp;album_id=3940435958238986248" TargetMode="Externa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656&amp;idx=1&amp;sn=debe95c1d77b2bc702f9db38f22dde0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