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暨南大学附属第一医院高飞（第一作者）的两篇论文被质疑，因图像面板重复，且内部图像也存在问题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promotes cell proliferation and migration by activating Bmi-1 and PTEN/Akt/GSK3β pathway in human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3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86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本研究得到了中国国家自然科学基金（项目编号：81401973，负责人：Fei Gao博士）、中国中央高校基本科研业务费专项资金（项目编号：21614304，负责人：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Gao博士）、广东省自然科学基金（项目编号：2014A030310040，负责人：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Gao博士）以及广东省医学科学技术研究基金（项目编号：B2014222，负责人：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is involved in the self-renewal and tumourigenicity of stem-like cancer cells in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&amp;南方医科大学南方医院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6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81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细胞系的克隆形成实验面板重复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6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54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存在多处重复的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30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45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30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4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0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5&amp;sn=72f2875b7a057a41886c659211fd86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