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东北大学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10.1038/srep10412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图3G似乎与同一作者先前发表的一篇描述不同条件的论文中的图3A存在重叠。在图2A中，p-38和β-肌动蛋白印迹似乎部分重叠。图2C中的IL-1β、图5A中的15d-PGJ2以及图6E中的WT似乎经过旋转后部分重叠。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96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82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10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11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本研究部分或全部得到了中国国家自然科学基金（31300777、31371091和81200972）、中国基础研究基金（N120520001、N120320001和N130120002）以及辽宁省人才支持计划（LJQ2013029）的资助。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10.1111/acel.12209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似乎存在相同的条带。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66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引发了诸多关于图像完整性的质疑。图3G似乎与同一作者先前发表的一篇描述不同条件的论文中的图3A存在重叠。在图2A中，p-38和β-肌动蛋白印迹似乎部分重叠。图2C中的IL-1β、图5A中的15d-PGJ2以及图6E中的WT似乎经过旋转后部分重叠。编辑对该文章的数据和结论已失去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作者Konstantinos Konstantopoulos同意此次撤稿。作者Wang Pu未明确表明是否同意此次撤稿。其他作者均未就出版商关于此次撤稿的函件作出回应。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https://www.nature.com/articles/s41598-025-96380-1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68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18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55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4&amp;sn=4df2c773df24ad2f8ea3135b3823b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