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中科院</w:t>
        </w:r>
        <w:r>
          <w:rPr>
            <w:rStyle w:val="a"/>
            <w:rFonts w:ascii="Times New Roman" w:eastAsia="Times New Roman" w:hAnsi="Times New Roman" w:cs="Times New Roman"/>
            <w:b w:val="0"/>
            <w:bCs w:val="0"/>
            <w:spacing w:val="8"/>
          </w:rPr>
          <w:t>Journal of Pharmaceutical Analysis</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2025-03-31 22:06:54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9977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63953" name=""/>
                    <pic:cNvPicPr>
                      <a:picLocks noChangeAspect="1"/>
                    </pic:cNvPicPr>
                  </pic:nvPicPr>
                  <pic:blipFill>
                    <a:blip xmlns:r="http://schemas.openxmlformats.org/officeDocument/2006/relationships" r:embed="rId6"/>
                    <a:stretch>
                      <a:fillRect/>
                    </a:stretch>
                  </pic:blipFill>
                  <pic:spPr>
                    <a:xfrm>
                      <a:off x="0" y="0"/>
                      <a:ext cx="5486400" cy="5099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b/>
          <w:bCs/>
          <w:color w:val="9A3030"/>
          <w:spacing w:val="9"/>
          <w:sz w:val="21"/>
          <w:szCs w:val="21"/>
        </w:rPr>
        <w:t>Determination of bioactive components in the fruits of Cercis chinensis Bunge by HPLC-MS/MS and quality evaluation by principal components and hierarchical cluster analyses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Pharmaceutical Analysis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武汉大学国家教育部重点开放实验室&amp;中国科学院国家传感器技术重点实验室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2021年8月30日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10.1016/j.jpha.2020.07.010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F1F1F"/>
          <w:spacing w:val="0"/>
        </w:rPr>
        <w:t>The fruits of leguminous plants </w:t>
      </w:r>
      <w:r>
        <w:rPr>
          <w:rStyle w:val="any"/>
          <w:rFonts w:ascii="Georgia" w:eastAsia="Georgia" w:hAnsi="Georgia" w:cs="Georgia"/>
          <w:b w:val="0"/>
          <w:bCs w:val="0"/>
          <w:i/>
          <w:iCs/>
          <w:caps w:val="0"/>
          <w:color w:val="1F1F1F"/>
          <w:spacing w:val="0"/>
        </w:rPr>
        <w:t>Cercis Chinensis</w:t>
      </w:r>
      <w:r>
        <w:rPr>
          <w:rStyle w:val="any"/>
          <w:rFonts w:ascii="Georgia" w:eastAsia="Georgia" w:hAnsi="Georgia" w:cs="Georgia"/>
          <w:b w:val="0"/>
          <w:bCs w:val="0"/>
          <w:i w:val="0"/>
          <w:iCs w:val="0"/>
          <w:caps w:val="0"/>
          <w:color w:val="1F1F1F"/>
          <w:spacing w:val="0"/>
        </w:rPr>
        <w:t> Bunge are still overlooked although they have been reported to be </w:t>
      </w:r>
      <w:r>
        <w:rPr>
          <w:rStyle w:val="any"/>
          <w:rFonts w:ascii="Georgia" w:eastAsia="Georgia" w:hAnsi="Georgia" w:cs="Georgia"/>
          <w:b w:val="0"/>
          <w:bCs w:val="0"/>
          <w:i w:val="0"/>
          <w:iCs w:val="0"/>
          <w:caps w:val="0"/>
          <w:color w:val="1F1F1F"/>
          <w:spacing w:val="0"/>
        </w:rPr>
        <w:t>antioxidative</w:t>
      </w:r>
      <w:r>
        <w:rPr>
          <w:rStyle w:val="any"/>
          <w:rFonts w:ascii="Georgia" w:eastAsia="Georgia" w:hAnsi="Georgia" w:cs="Georgia"/>
          <w:b w:val="0"/>
          <w:bCs w:val="0"/>
          <w:i w:val="0"/>
          <w:iCs w:val="0"/>
          <w:caps w:val="0"/>
          <w:color w:val="1F1F1F"/>
          <w:spacing w:val="0"/>
        </w:rPr>
        <w:t> because of the limited information on the </w:t>
      </w:r>
      <w:r>
        <w:rPr>
          <w:rStyle w:val="any"/>
          <w:rFonts w:ascii="Georgia" w:eastAsia="Georgia" w:hAnsi="Georgia" w:cs="Georgia"/>
          <w:b w:val="0"/>
          <w:bCs w:val="0"/>
          <w:i w:val="0"/>
          <w:iCs w:val="0"/>
          <w:caps w:val="0"/>
          <w:color w:val="1F1F1F"/>
          <w:spacing w:val="0"/>
        </w:rPr>
        <w:t>phytochemicals</w:t>
      </w:r>
      <w:r>
        <w:rPr>
          <w:rStyle w:val="any"/>
          <w:rFonts w:ascii="Georgia" w:eastAsia="Georgia" w:hAnsi="Georgia" w:cs="Georgia"/>
          <w:b w:val="0"/>
          <w:bCs w:val="0"/>
          <w:i w:val="0"/>
          <w:iCs w:val="0"/>
          <w:caps w:val="0"/>
          <w:color w:val="1F1F1F"/>
          <w:spacing w:val="0"/>
        </w:rPr>
        <w:t>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A simple, rapid and sensitive HPLC-MS/MS method was developed for the identification and quantitation of the major bioactive components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Eighteen polyphenols were identified, which are first reported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Moreover, ten components were simultaneously quantified. The validated quantitative method was proved to be sensitive, reproducible and accurate. Then, it was applied to analyze batches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from different phytomorph and areas. The principal components analysis (PCA) realized visualization and reduction of data set dimension while the hierarchical cluster analysis (HCA) indicated that the content of </w:t>
      </w:r>
      <w:r>
        <w:rPr>
          <w:rStyle w:val="any"/>
          <w:rFonts w:ascii="Georgia" w:eastAsia="Georgia" w:hAnsi="Georgia" w:cs="Georgia"/>
          <w:b w:val="0"/>
          <w:bCs w:val="0"/>
          <w:i w:val="0"/>
          <w:iCs w:val="0"/>
          <w:caps w:val="0"/>
          <w:color w:val="1F1F1F"/>
          <w:spacing w:val="0"/>
        </w:rPr>
        <w:t>phenolic acids</w:t>
      </w:r>
      <w:r>
        <w:rPr>
          <w:rStyle w:val="any"/>
          <w:rFonts w:ascii="Georgia" w:eastAsia="Georgia" w:hAnsi="Georgia" w:cs="Georgia"/>
          <w:b w:val="0"/>
          <w:bCs w:val="0"/>
          <w:i w:val="0"/>
          <w:iCs w:val="0"/>
          <w:caps w:val="0"/>
          <w:color w:val="1F1F1F"/>
          <w:spacing w:val="0"/>
        </w:rPr>
        <w:t> or all ten components might be used to differentiate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of different phytomorph.</w:t>
      </w:r>
      <w:r>
        <w:rPr>
          <w:rStyle w:val="any"/>
          <w:rFonts w:ascii="Georgia" w:eastAsia="Georgia" w:hAnsi="Georgia" w:cs="Georgia"/>
          <w:b w:val="0"/>
          <w:bCs w:val="0"/>
          <w:i w:val="0"/>
          <w:iCs w:val="0"/>
          <w:caps w:val="0"/>
          <w:color w:val="1F1F1F"/>
          <w:spacing w:val="0"/>
        </w:rPr>
        <w:br/>
      </w:r>
      <w:r>
        <w:rPr>
          <w:rStyle w:val="any"/>
          <w:rFonts w:ascii="PMingLiU" w:eastAsia="PMingLiU" w:hAnsi="PMingLiU" w:cs="PMingLiU"/>
          <w:b w:val="0"/>
          <w:bCs w:val="0"/>
          <w:i w:val="0"/>
          <w:iCs w:val="0"/>
          <w:caps w:val="0"/>
          <w:color w:val="1F1F1F"/>
          <w:spacing w:val="0"/>
          <w:lang w:val="zh-CN" w:eastAsia="zh-CN"/>
        </w:rPr>
        <w:t>豆科植物刺槐（</w:t>
      </w:r>
      <w:r>
        <w:rPr>
          <w:rStyle w:val="any"/>
          <w:rFonts w:ascii="Georgia" w:eastAsia="Georgia" w:hAnsi="Georgia" w:cs="Georgia"/>
          <w:b w:val="0"/>
          <w:bCs w:val="0"/>
          <w:i w:val="0"/>
          <w:iCs w:val="0"/>
          <w:caps w:val="0"/>
          <w:color w:val="1F1F1F"/>
          <w:spacing w:val="0"/>
          <w:lang w:val="zh-CN" w:eastAsia="zh-CN"/>
        </w:rPr>
        <w:t>Cercis Chinensis Bunge</w:t>
      </w:r>
      <w:r>
        <w:rPr>
          <w:rStyle w:val="any"/>
          <w:rFonts w:ascii="PMingLiU" w:eastAsia="PMingLiU" w:hAnsi="PMingLiU" w:cs="PMingLiU"/>
          <w:b w:val="0"/>
          <w:bCs w:val="0"/>
          <w:i w:val="0"/>
          <w:iCs w:val="0"/>
          <w:caps w:val="0"/>
          <w:color w:val="1F1F1F"/>
          <w:spacing w:val="0"/>
          <w:lang w:val="zh-CN" w:eastAsia="zh-CN"/>
        </w:rPr>
        <w:t>）的果实尽管因有关刺槐果实植物化学成分的信息有限而被报道具有抗氧化性，但仍被忽视。开发了一种简单、快速、灵敏的</w:t>
      </w:r>
      <w:r>
        <w:rPr>
          <w:rStyle w:val="any"/>
          <w:rFonts w:ascii="Georgia" w:eastAsia="Georgia" w:hAnsi="Georgia" w:cs="Georgia"/>
          <w:b w:val="0"/>
          <w:bCs w:val="0"/>
          <w:i w:val="0"/>
          <w:iCs w:val="0"/>
          <w:caps w:val="0"/>
          <w:color w:val="1F1F1F"/>
          <w:spacing w:val="0"/>
          <w:lang w:val="zh-CN" w:eastAsia="zh-CN"/>
        </w:rPr>
        <w:t xml:space="preserve"> HPLC-MS/MS </w:t>
      </w:r>
      <w:r>
        <w:rPr>
          <w:rStyle w:val="any"/>
          <w:rFonts w:ascii="PMingLiU" w:eastAsia="PMingLiU" w:hAnsi="PMingLiU" w:cs="PMingLiU"/>
          <w:b w:val="0"/>
          <w:bCs w:val="0"/>
          <w:i w:val="0"/>
          <w:iCs w:val="0"/>
          <w:caps w:val="0"/>
          <w:color w:val="1F1F1F"/>
          <w:spacing w:val="0"/>
          <w:lang w:val="zh-CN" w:eastAsia="zh-CN"/>
        </w:rPr>
        <w:t>方法，用于鉴定和定量刺槐果实中的主要生物活性成分。鉴定出</w:t>
      </w:r>
      <w:r>
        <w:rPr>
          <w:rStyle w:val="any"/>
          <w:rFonts w:ascii="Georgia" w:eastAsia="Georgia" w:hAnsi="Georgia" w:cs="Georgia"/>
          <w:b w:val="0"/>
          <w:bCs w:val="0"/>
          <w:i w:val="0"/>
          <w:iCs w:val="0"/>
          <w:caps w:val="0"/>
          <w:color w:val="1F1F1F"/>
          <w:spacing w:val="0"/>
          <w:lang w:val="zh-CN" w:eastAsia="zh-CN"/>
        </w:rPr>
        <w:t xml:space="preserve"> 18 </w:t>
      </w:r>
      <w:r>
        <w:rPr>
          <w:rStyle w:val="any"/>
          <w:rFonts w:ascii="PMingLiU" w:eastAsia="PMingLiU" w:hAnsi="PMingLiU" w:cs="PMingLiU"/>
          <w:b w:val="0"/>
          <w:bCs w:val="0"/>
          <w:i w:val="0"/>
          <w:iCs w:val="0"/>
          <w:caps w:val="0"/>
          <w:color w:val="1F1F1F"/>
          <w:spacing w:val="0"/>
          <w:lang w:val="zh-CN" w:eastAsia="zh-CN"/>
        </w:rPr>
        <w:t>种多酚，这是首次在刺槐果实中报道。此外，同时定量了</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种成分。经过验证的定量方法被证明是灵敏、可重复和准确的。然后，将其应用于分析来自不同植物形态和地区的刺槐果实批次。主成分分析（</w:t>
      </w:r>
      <w:r>
        <w:rPr>
          <w:rStyle w:val="any"/>
          <w:rFonts w:ascii="Georgia" w:eastAsia="Georgia" w:hAnsi="Georgia" w:cs="Georgia"/>
          <w:b w:val="0"/>
          <w:bCs w:val="0"/>
          <w:i w:val="0"/>
          <w:iCs w:val="0"/>
          <w:caps w:val="0"/>
          <w:color w:val="1F1F1F"/>
          <w:spacing w:val="0"/>
          <w:lang w:val="zh-CN" w:eastAsia="zh-CN"/>
        </w:rPr>
        <w:t>PCA</w:t>
      </w:r>
      <w:r>
        <w:rPr>
          <w:rStyle w:val="any"/>
          <w:rFonts w:ascii="PMingLiU" w:eastAsia="PMingLiU" w:hAnsi="PMingLiU" w:cs="PMingLiU"/>
          <w:b w:val="0"/>
          <w:bCs w:val="0"/>
          <w:i w:val="0"/>
          <w:iCs w:val="0"/>
          <w:caps w:val="0"/>
          <w:color w:val="1F1F1F"/>
          <w:spacing w:val="0"/>
          <w:lang w:val="zh-CN" w:eastAsia="zh-CN"/>
        </w:rPr>
        <w:t>）实现了数据集维度的可视化和降维，而层次聚类分析（</w:t>
      </w:r>
      <w:r>
        <w:rPr>
          <w:rStyle w:val="any"/>
          <w:rFonts w:ascii="Georgia" w:eastAsia="Georgia" w:hAnsi="Georgia" w:cs="Georgia"/>
          <w:b w:val="0"/>
          <w:bCs w:val="0"/>
          <w:i w:val="0"/>
          <w:iCs w:val="0"/>
          <w:caps w:val="0"/>
          <w:color w:val="1F1F1F"/>
          <w:spacing w:val="0"/>
          <w:lang w:val="zh-CN" w:eastAsia="zh-CN"/>
        </w:rPr>
        <w:t>HCA</w:t>
      </w:r>
      <w:r>
        <w:rPr>
          <w:rStyle w:val="any"/>
          <w:rFonts w:ascii="PMingLiU" w:eastAsia="PMingLiU" w:hAnsi="PMingLiU" w:cs="PMingLiU"/>
          <w:b w:val="0"/>
          <w:bCs w:val="0"/>
          <w:i w:val="0"/>
          <w:iCs w:val="0"/>
          <w:caps w:val="0"/>
          <w:color w:val="1F1F1F"/>
          <w:spacing w:val="0"/>
          <w:lang w:val="zh-CN" w:eastAsia="zh-CN"/>
        </w:rPr>
        <w:t>）表明，酚酸或所有</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种成分的含量可能被用来区分不同植物形态的刺槐果实。</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44724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4577" name=""/>
                    <pic:cNvPicPr>
                      <a:picLocks noChangeAspect="1"/>
                    </pic:cNvPicPr>
                  </pic:nvPicPr>
                  <pic:blipFill>
                    <a:blip xmlns:r="http://schemas.openxmlformats.org/officeDocument/2006/relationships" r:embed="rId7"/>
                    <a:stretch>
                      <a:fillRect/>
                    </a:stretch>
                  </pic:blipFill>
                  <pic:spPr>
                    <a:xfrm>
                      <a:off x="0" y="0"/>
                      <a:ext cx="5486400" cy="44724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bCs/>
          <w:i w:val="0"/>
          <w:iCs w:val="0"/>
          <w:caps w:val="0"/>
          <w:color w:val="1F1F1F"/>
          <w:spacing w:val="9"/>
          <w:sz w:val="21"/>
          <w:szCs w:val="21"/>
          <w:lang w:val="zh-CN" w:eastAsia="zh-CN"/>
        </w:rPr>
        <w:t>参考信息</w:t>
      </w:r>
      <w:r>
        <w:rPr>
          <w:rStyle w:val="any"/>
          <w:rFonts w:ascii="Georgia" w:eastAsia="Georgia" w:hAnsi="Georgia" w:cs="Georgia"/>
          <w:b/>
          <w:bCs/>
          <w:i w:val="0"/>
          <w:iCs w:val="0"/>
          <w:caps w:val="0"/>
          <w:color w:val="1F1F1F"/>
          <w:spacing w:val="9"/>
          <w:sz w:val="21"/>
          <w:szCs w:val="21"/>
          <w:lang w:val="zh-CN" w:eastAsia="zh-CN"/>
        </w:rPr>
        <w:br/>
      </w:r>
      <w:r>
        <w:rPr>
          <w:rStyle w:val="any"/>
          <w:rFonts w:ascii="Georgia" w:eastAsia="Georgia" w:hAnsi="Georgia" w:cs="Georgia"/>
          <w:b/>
          <w:bCs/>
          <w:i w:val="0"/>
          <w:iCs w:val="0"/>
          <w:caps w:val="0"/>
          <w:color w:val="1F1F1F"/>
          <w:spacing w:val="9"/>
          <w:sz w:val="18"/>
          <w:szCs w:val="18"/>
          <w:lang w:val="zh-CN" w:eastAsia="zh-CN"/>
        </w:rPr>
        <w:t>https://www.sciencedirect.com/science/article/pii/S209517792031039X?via%3Dihub</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Georgia" w:eastAsia="Georgia" w:hAnsi="Georgia" w:cs="Georgia"/>
          <w:b/>
          <w:bCs/>
          <w:i w:val="0"/>
          <w:iCs w:val="0"/>
          <w:caps w:val="0"/>
          <w:color w:val="1F1F1F"/>
          <w:spacing w:val="9"/>
          <w:sz w:val="18"/>
          <w:szCs w:val="18"/>
          <w:lang w:val="zh-CN" w:eastAsia="zh-CN"/>
        </w:rPr>
        <w:t>https://pubpeer.com/publications/FA73A3B1A6FE0026A844E3D6AF1E5C#0</w:t>
      </w: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9&amp;idx=1&amp;sn=1a3d566c32587894ed4001ed32ca8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