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上海市宝山区中西医结合医院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上海市中医药大学曙光医院汪庆明的论文被撤稿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2025-04-09 13:33:28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77868"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7607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2021</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20</w:t>
      </w:r>
      <w:r>
        <w:rPr>
          <w:rStyle w:val="any"/>
          <w:rFonts w:ascii="PMingLiU" w:eastAsia="PMingLiU" w:hAnsi="PMingLiU" w:cs="PMingLiU"/>
          <w:spacing w:val="9"/>
          <w:sz w:val="21"/>
          <w:szCs w:val="21"/>
        </w:rPr>
        <w:t>日，上海市宝山区中西医结合医院的</w:t>
      </w:r>
      <w:r>
        <w:rPr>
          <w:rStyle w:val="any"/>
          <w:rFonts w:ascii="Times New Roman" w:eastAsia="Times New Roman" w:hAnsi="Times New Roman" w:cs="Times New Roman"/>
          <w:color w:val="C84D0C"/>
          <w:spacing w:val="9"/>
          <w:sz w:val="21"/>
          <w:szCs w:val="21"/>
        </w:rPr>
        <w:t>Wenjun Zhao</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xml:space="preserve"> &amp; </w:t>
      </w:r>
      <w:r>
        <w:rPr>
          <w:rStyle w:val="any"/>
          <w:rFonts w:ascii="PMingLiU" w:eastAsia="PMingLiU" w:hAnsi="PMingLiU" w:cs="PMingLiU"/>
          <w:spacing w:val="9"/>
          <w:sz w:val="21"/>
          <w:szCs w:val="21"/>
        </w:rPr>
        <w:t>上海市中医药大学曙光医院的</w:t>
      </w:r>
      <w:r>
        <w:rPr>
          <w:rStyle w:val="any"/>
          <w:rFonts w:ascii="Times New Roman" w:eastAsia="Times New Roman" w:hAnsi="Times New Roman" w:cs="Times New Roman"/>
          <w:color w:val="C84D0C"/>
          <w:spacing w:val="9"/>
          <w:sz w:val="21"/>
          <w:szCs w:val="21"/>
        </w:rPr>
        <w:t>Qingming Wang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汪庆明）</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Molecular Medicine Reports</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"Knockdown of TRIM9 attenuates irinotecan?induced intestinal mucositis in IEC?6 cells by regulating DUSP6 expression via the P38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P38</w:t>
      </w:r>
      <w:r>
        <w:rPr>
          <w:rStyle w:val="any"/>
          <w:rFonts w:ascii="PMingLiU" w:eastAsia="PMingLiU" w:hAnsi="PMingLiU" w:cs="PMingLiU"/>
          <w:spacing w:val="9"/>
          <w:sz w:val="21"/>
          <w:szCs w:val="21"/>
        </w:rPr>
        <w:t>通路调节</w:t>
      </w:r>
      <w:r>
        <w:rPr>
          <w:rStyle w:val="any"/>
          <w:rFonts w:ascii="Times New Roman" w:eastAsia="Times New Roman" w:hAnsi="Times New Roman" w:cs="Times New Roman"/>
          <w:spacing w:val="9"/>
          <w:sz w:val="21"/>
          <w:szCs w:val="21"/>
        </w:rPr>
        <w:t>DUSP6</w:t>
      </w:r>
      <w:r>
        <w:rPr>
          <w:rStyle w:val="any"/>
          <w:rFonts w:ascii="PMingLiU" w:eastAsia="PMingLiU" w:hAnsi="PMingLiU" w:cs="PMingLiU"/>
          <w:spacing w:val="9"/>
          <w:sz w:val="21"/>
          <w:szCs w:val="21"/>
        </w:rPr>
        <w:t>的表达，敲除</w:t>
      </w:r>
      <w:r>
        <w:rPr>
          <w:rStyle w:val="any"/>
          <w:rFonts w:ascii="Times New Roman" w:eastAsia="Times New Roman" w:hAnsi="Times New Roman" w:cs="Times New Roman"/>
          <w:spacing w:val="9"/>
          <w:sz w:val="21"/>
          <w:szCs w:val="21"/>
        </w:rPr>
        <w:t>TRIM9</w:t>
      </w:r>
      <w:r>
        <w:rPr>
          <w:rStyle w:val="any"/>
          <w:rFonts w:ascii="PMingLiU" w:eastAsia="PMingLiU" w:hAnsi="PMingLiU" w:cs="PMingLiU"/>
          <w:spacing w:val="9"/>
          <w:sz w:val="21"/>
          <w:szCs w:val="21"/>
        </w:rPr>
        <w:t>可减轻伊立替康诱导的</w:t>
      </w:r>
      <w:r>
        <w:rPr>
          <w:rStyle w:val="any"/>
          <w:rFonts w:ascii="Times New Roman" w:eastAsia="Times New Roman" w:hAnsi="Times New Roman" w:cs="Times New Roman"/>
          <w:spacing w:val="9"/>
          <w:sz w:val="21"/>
          <w:szCs w:val="21"/>
        </w:rPr>
        <w:t>IEC-6</w:t>
      </w:r>
      <w:r>
        <w:rPr>
          <w:rStyle w:val="any"/>
          <w:rFonts w:ascii="PMingLiU" w:eastAsia="PMingLiU" w:hAnsi="PMingLiU" w:cs="PMingLiU"/>
          <w:spacing w:val="9"/>
          <w:sz w:val="21"/>
          <w:szCs w:val="21"/>
        </w:rPr>
        <w:t>细胞肠粘膜炎</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402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6501" name=""/>
                    <pic:cNvPicPr>
                      <a:picLocks noChangeAspect="1"/>
                    </pic:cNvPicPr>
                  </pic:nvPicPr>
                  <pic:blipFill>
                    <a:blip xmlns:r="http://schemas.openxmlformats.org/officeDocument/2006/relationships" r:embed="rId8"/>
                    <a:stretch>
                      <a:fillRect/>
                    </a:stretch>
                  </pic:blipFill>
                  <pic:spPr>
                    <a:xfrm>
                      <a:off x="0" y="0"/>
                      <a:ext cx="5486400" cy="4140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119831"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432448" name=""/>
                    <pic:cNvPicPr>
                      <a:picLocks noChangeAspect="1"/>
                    </pic:cNvPicPr>
                  </pic:nvPicPr>
                  <pic:blipFill>
                    <a:blip xmlns:r="http://schemas.openxmlformats.org/officeDocument/2006/relationships" r:embed="rId9"/>
                    <a:stretch>
                      <a:fillRect/>
                    </a:stretch>
                  </pic:blipFill>
                  <pic:spPr>
                    <a:xfrm>
                      <a:off x="0" y="0"/>
                      <a:ext cx="5119831"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14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70989"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87074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图3F的GAPDH条带出现在几篇无关论文中。</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Loading-control bands from Fig 4C of "CCL26 regulates the proportion of CD4+CD25+FOXP3+ Tregs and the production of inflammatory factors in peripheral blood mononuclear cells following acute ischemic stroke via the STAT5 pathway" (Dong et al 2020); Fig 4e of "Upregulation of ARHGAP30 attenuates pancreatic cancer progression by inactivating the β-catenin pathway" (Zhou et al 2020); Fig 5c from Zhou et al.[right] Fig 3F.</w:t>
      </w:r>
      <w:r>
        <w:rPr>
          <w:rStyle w:val="any"/>
          <w:rFonts w:ascii="Microsoft YaHei UI" w:eastAsia="Microsoft YaHei UI" w:hAnsi="Microsoft YaHei UI" w:cs="Microsoft YaHei UI"/>
          <w:b w:val="0"/>
          <w:bCs w:val="0"/>
          <w:i w:val="0"/>
          <w:iCs w:val="0"/>
          <w:caps w:val="0"/>
          <w:color w:val="3E3E3E"/>
          <w:spacing w:val="9"/>
          <w:sz w:val="21"/>
          <w:szCs w:val="21"/>
        </w:rPr>
        <w:t>Fig 8B,D.</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14452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30011" name=""/>
                    <pic:cNvPicPr>
                      <a:picLocks noChangeAspect="1"/>
                    </pic:cNvPicPr>
                  </pic:nvPicPr>
                  <pic:blipFill>
                    <a:blip xmlns:r="http://schemas.openxmlformats.org/officeDocument/2006/relationships" r:embed="rId11"/>
                    <a:stretch>
                      <a:fillRect/>
                    </a:stretch>
                  </pic:blipFill>
                  <pic:spPr>
                    <a:xfrm>
                      <a:off x="0" y="0"/>
                      <a:ext cx="5486400" cy="3144520"/>
                    </a:xfrm>
                    <a:prstGeom prst="rect">
                      <a:avLst/>
                    </a:prstGeom>
                  </pic:spPr>
                </pic:pic>
              </a:graphicData>
            </a:graphic>
          </wp:inline>
        </w:drawing>
      </w: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7800"/>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970805" name=""/>
                    <pic:cNvPicPr>
                      <a:picLocks noChangeAspect="1"/>
                    </pic:cNvPicPr>
                  </pic:nvPicPr>
                  <pic:blipFill>
                    <a:blip xmlns:r="http://schemas.openxmlformats.org/officeDocument/2006/relationships" r:embed="rId12"/>
                    <a:stretch>
                      <a:fillRect/>
                    </a:stretch>
                  </pic:blipFill>
                  <pic:spPr>
                    <a:xfrm>
                      <a:off x="0" y="0"/>
                      <a:ext cx="5486400" cy="2717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图4F的β-actin与一篇无关论文中的</w:t>
      </w:r>
      <w:r>
        <w:rPr>
          <w:rStyle w:val="any"/>
          <w:rFonts w:ascii="Microsoft YaHei UI" w:eastAsia="Microsoft YaHei UI" w:hAnsi="Microsoft YaHei UI" w:cs="Microsoft YaHei UI"/>
          <w:b/>
          <w:bCs/>
          <w:i w:val="0"/>
          <w:iCs w:val="0"/>
          <w:caps w:val="0"/>
          <w:color w:val="3E3E3E"/>
          <w:spacing w:val="9"/>
          <w:sz w:val="21"/>
          <w:szCs w:val="21"/>
        </w:rPr>
        <w:t>GAPDH条带</w:t>
      </w:r>
      <w:r>
        <w:rPr>
          <w:rStyle w:val="any"/>
          <w:rFonts w:ascii="Microsoft YaHei UI" w:eastAsia="Microsoft YaHei UI" w:hAnsi="Microsoft YaHei UI" w:cs="Microsoft YaHei UI"/>
          <w:b/>
          <w:bCs/>
          <w:i w:val="0"/>
          <w:iCs w:val="0"/>
          <w:caps w:val="0"/>
          <w:color w:val="3E3E3E"/>
          <w:spacing w:val="9"/>
          <w:sz w:val="21"/>
          <w:szCs w:val="21"/>
        </w:rPr>
        <w:t>。</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Fig 3e from Zhou et al.[right] Fig 4F.</w:t>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32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42536" name=""/>
                    <pic:cNvPicPr>
                      <a:picLocks noChangeAspect="1"/>
                    </pic:cNvPicPr>
                  </pic:nvPicPr>
                  <pic:blipFill>
                    <a:blip xmlns:r="http://schemas.openxmlformats.org/officeDocument/2006/relationships" r:embed="rId13"/>
                    <a:stretch>
                      <a:fillRect/>
                    </a:stretch>
                  </pic:blipFill>
                  <pic:spPr>
                    <a:xfrm>
                      <a:off x="0" y="0"/>
                      <a:ext cx="5486400" cy="306832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91330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在本论文发表后，一位关注此事的读者向编辑部指出，图3E（第6页）中西方印迹所示的某些β-肌动蛋白对照数据与不同作者在不同研究机构撰写且已在本论文提交至《</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》之前于别处发表的其他文章中的数据惊人相似。鉴于上述数据显然已先前发表，因此《</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》的编辑决定撤回本论文。编辑部曾要求作者就这些质疑作出解释，但未收到令人满意的答复。编辑对因此给读者造成的不便深表歉意。</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6779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https://pubpeer.com/publications/0121C49F3D77A9AC4E6261E5A42BF1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https://pubmed.ncbi.nlm.nih.gov/34676875/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https://www.spandidos-publications.com/10.3892/mmr.2025.13504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026&amp;idx=3&amp;sn=22edcef267d85ae48ab20d9df40704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